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0F" w:rsidRDefault="0072270F" w:rsidP="00EB7357">
      <w:pPr>
        <w:rPr>
          <w:rFonts w:cs="Calibri"/>
          <w:b/>
          <w:bCs/>
          <w:color w:val="000000"/>
          <w:sz w:val="28"/>
          <w:szCs w:val="40"/>
        </w:rPr>
      </w:pPr>
      <w:bookmarkStart w:id="0" w:name="_GoBack"/>
      <w:bookmarkEnd w:id="0"/>
    </w:p>
    <w:p w:rsidR="0072270F" w:rsidRDefault="0072270F" w:rsidP="00EB7357">
      <w:pPr>
        <w:rPr>
          <w:rFonts w:cs="Calibri"/>
          <w:b/>
          <w:bCs/>
          <w:color w:val="000000"/>
          <w:sz w:val="28"/>
          <w:szCs w:val="40"/>
        </w:rPr>
      </w:pPr>
      <w:r>
        <w:rPr>
          <w:b/>
          <w:sz w:val="28"/>
          <w:szCs w:val="28"/>
        </w:rPr>
        <w:t>Part One</w:t>
      </w:r>
      <w:r w:rsidRPr="00682B86">
        <w:rPr>
          <w:b/>
          <w:sz w:val="28"/>
          <w:szCs w:val="28"/>
        </w:rPr>
        <w:t>.</w:t>
      </w:r>
      <w:r w:rsidRPr="008F7C5A">
        <w:rPr>
          <w:rFonts w:ascii="Arial" w:hAnsi="Arial"/>
          <w:color w:val="000000"/>
          <w:kern w:val="24"/>
        </w:rPr>
        <w:t xml:space="preserve"> </w:t>
      </w:r>
      <w:r>
        <w:rPr>
          <w:rFonts w:cs="Calibri"/>
          <w:b/>
          <w:bCs/>
          <w:color w:val="000000"/>
          <w:sz w:val="28"/>
          <w:szCs w:val="40"/>
        </w:rPr>
        <w:t>Ideal Implementation</w:t>
      </w:r>
    </w:p>
    <w:tbl>
      <w:tblPr>
        <w:tblpPr w:leftFromText="180" w:rightFromText="180" w:vertAnchor="text" w:horzAnchor="margin" w:tblpXSpec="center" w:tblpY="1575"/>
        <w:tblW w:w="14941" w:type="dxa"/>
        <w:tblCellMar>
          <w:left w:w="0" w:type="dxa"/>
          <w:right w:w="0" w:type="dxa"/>
        </w:tblCellMar>
        <w:tblLook w:val="0000" w:firstRow="0" w:lastRow="0" w:firstColumn="0" w:lastColumn="0" w:noHBand="0" w:noVBand="0"/>
      </w:tblPr>
      <w:tblGrid>
        <w:gridCol w:w="1770"/>
        <w:gridCol w:w="2420"/>
        <w:gridCol w:w="3520"/>
        <w:gridCol w:w="2750"/>
        <w:gridCol w:w="2159"/>
        <w:gridCol w:w="2322"/>
      </w:tblGrid>
      <w:tr w:rsidR="0072270F" w:rsidRPr="00A00F2E" w:rsidTr="00FD6E1B">
        <w:trPr>
          <w:trHeight w:val="142"/>
        </w:trPr>
        <w:tc>
          <w:tcPr>
            <w:tcW w:w="1770" w:type="dxa"/>
            <w:tcBorders>
              <w:top w:val="single" w:sz="8" w:space="0" w:color="000000"/>
              <w:left w:val="single" w:sz="8" w:space="0" w:color="000000"/>
              <w:bottom w:val="single" w:sz="8" w:space="0" w:color="000000"/>
              <w:right w:val="single" w:sz="8" w:space="0" w:color="000000"/>
            </w:tcBorders>
            <w:shd w:val="clear" w:color="auto" w:fill="F2DBDB"/>
          </w:tcPr>
          <w:p w:rsidR="0072270F" w:rsidRPr="00EB7357" w:rsidRDefault="0072270F" w:rsidP="005279F8">
            <w:pPr>
              <w:spacing w:after="0" w:line="240" w:lineRule="auto"/>
              <w:jc w:val="center"/>
              <w:textAlignment w:val="baseline"/>
              <w:rPr>
                <w:rFonts w:eastAsia="MS PGothic" w:cs="Calibri"/>
                <w:b/>
                <w:bCs/>
                <w:color w:val="000000"/>
                <w:kern w:val="24"/>
                <w:sz w:val="28"/>
                <w:szCs w:val="28"/>
              </w:rPr>
            </w:pPr>
            <w:r w:rsidRPr="00EB7357">
              <w:rPr>
                <w:rFonts w:eastAsia="MS PGothic" w:cs="Calibri"/>
                <w:b/>
                <w:bCs/>
                <w:color w:val="000000"/>
                <w:kern w:val="24"/>
                <w:sz w:val="28"/>
                <w:szCs w:val="28"/>
              </w:rPr>
              <w:t>Critical</w:t>
            </w:r>
          </w:p>
          <w:p w:rsidR="0072270F" w:rsidRDefault="0072270F" w:rsidP="005279F8">
            <w:pPr>
              <w:spacing w:after="0" w:line="240" w:lineRule="auto"/>
              <w:jc w:val="center"/>
              <w:textAlignment w:val="baseline"/>
              <w:rPr>
                <w:rFonts w:eastAsia="MS PGothic" w:cs="Calibri"/>
                <w:b/>
                <w:bCs/>
                <w:color w:val="000000"/>
                <w:kern w:val="24"/>
                <w:sz w:val="28"/>
                <w:szCs w:val="28"/>
              </w:rPr>
            </w:pPr>
            <w:r w:rsidRPr="00EB7357">
              <w:rPr>
                <w:rFonts w:eastAsia="MS PGothic" w:cs="Calibri"/>
                <w:b/>
                <w:bCs/>
                <w:color w:val="000000"/>
                <w:kern w:val="24"/>
                <w:sz w:val="28"/>
                <w:szCs w:val="28"/>
              </w:rPr>
              <w:t>Component</w:t>
            </w:r>
          </w:p>
          <w:p w:rsidR="0072270F" w:rsidRDefault="0072270F" w:rsidP="005279F8">
            <w:pPr>
              <w:spacing w:after="0" w:line="240" w:lineRule="auto"/>
              <w:jc w:val="center"/>
              <w:textAlignment w:val="baseline"/>
              <w:rPr>
                <w:rFonts w:eastAsia="MS PGothic" w:cs="Calibri"/>
                <w:bCs/>
                <w:color w:val="000000"/>
                <w:kern w:val="24"/>
                <w:sz w:val="28"/>
                <w:szCs w:val="28"/>
              </w:rPr>
            </w:pPr>
          </w:p>
          <w:p w:rsidR="0072270F" w:rsidRPr="00EB7357" w:rsidRDefault="0072270F" w:rsidP="005279F8">
            <w:pPr>
              <w:spacing w:after="0" w:line="240" w:lineRule="auto"/>
              <w:jc w:val="center"/>
              <w:textAlignment w:val="baseline"/>
              <w:rPr>
                <w:rFonts w:eastAsia="MS PGothic" w:cs="Calibri"/>
                <w:b/>
                <w:bCs/>
                <w:color w:val="000000"/>
                <w:kern w:val="24"/>
                <w:sz w:val="28"/>
                <w:szCs w:val="28"/>
              </w:rPr>
            </w:pPr>
            <w:r w:rsidRPr="00EB7357">
              <w:rPr>
                <w:rFonts w:eastAsia="MS PGothic" w:cs="Calibri"/>
                <w:bCs/>
                <w:color w:val="000000"/>
                <w:kern w:val="24"/>
                <w:sz w:val="28"/>
                <w:szCs w:val="28"/>
              </w:rPr>
              <w:t>(Non-negotiable)</w:t>
            </w:r>
          </w:p>
        </w:tc>
        <w:tc>
          <w:tcPr>
            <w:tcW w:w="2420" w:type="dxa"/>
            <w:tcBorders>
              <w:top w:val="single" w:sz="8" w:space="0" w:color="000000"/>
              <w:left w:val="single" w:sz="8" w:space="0" w:color="000000"/>
              <w:bottom w:val="single" w:sz="8" w:space="0" w:color="000000"/>
              <w:right w:val="single" w:sz="8" w:space="0" w:color="000000"/>
            </w:tcBorders>
            <w:shd w:val="clear" w:color="auto" w:fill="F2DBDB"/>
            <w:tcMar>
              <w:top w:w="72" w:type="dxa"/>
              <w:left w:w="144" w:type="dxa"/>
              <w:bottom w:w="72" w:type="dxa"/>
              <w:right w:w="144" w:type="dxa"/>
            </w:tcMar>
          </w:tcPr>
          <w:p w:rsidR="0072270F" w:rsidRPr="00EB7357" w:rsidRDefault="0072270F" w:rsidP="005279F8">
            <w:pPr>
              <w:spacing w:after="0" w:line="240" w:lineRule="auto"/>
              <w:jc w:val="center"/>
              <w:textAlignment w:val="baseline"/>
              <w:rPr>
                <w:rFonts w:eastAsia="MS PGothic" w:cs="Calibri"/>
                <w:b/>
                <w:bCs/>
                <w:color w:val="000000"/>
                <w:kern w:val="24"/>
                <w:sz w:val="28"/>
                <w:szCs w:val="28"/>
              </w:rPr>
            </w:pPr>
            <w:r w:rsidRPr="00EB7357">
              <w:rPr>
                <w:rFonts w:eastAsia="MS PGothic" w:cs="Calibri"/>
                <w:b/>
                <w:bCs/>
                <w:color w:val="000000"/>
                <w:kern w:val="24"/>
                <w:sz w:val="28"/>
                <w:szCs w:val="28"/>
              </w:rPr>
              <w:t>Importance of Critical Component</w:t>
            </w:r>
          </w:p>
          <w:p w:rsidR="0072270F" w:rsidRPr="00EB7357" w:rsidRDefault="0072270F" w:rsidP="005279F8">
            <w:pPr>
              <w:spacing w:after="0" w:line="240" w:lineRule="auto"/>
              <w:jc w:val="center"/>
              <w:textAlignment w:val="baseline"/>
              <w:rPr>
                <w:rFonts w:cs="Calibri"/>
                <w:sz w:val="28"/>
                <w:szCs w:val="28"/>
              </w:rPr>
            </w:pPr>
            <w:r w:rsidRPr="00EB7357">
              <w:rPr>
                <w:rFonts w:eastAsia="MS PGothic" w:cs="Calibri"/>
                <w:bCs/>
                <w:color w:val="000000"/>
                <w:kern w:val="24"/>
                <w:sz w:val="28"/>
                <w:szCs w:val="28"/>
              </w:rPr>
              <w:t>(Non-negotiable)</w:t>
            </w:r>
          </w:p>
        </w:tc>
        <w:tc>
          <w:tcPr>
            <w:tcW w:w="3520" w:type="dxa"/>
            <w:tcBorders>
              <w:top w:val="single" w:sz="8" w:space="0" w:color="000000"/>
              <w:left w:val="single" w:sz="8" w:space="0" w:color="000000"/>
              <w:bottom w:val="single" w:sz="8" w:space="0" w:color="000000"/>
              <w:right w:val="single" w:sz="8" w:space="0" w:color="000000"/>
            </w:tcBorders>
            <w:shd w:val="clear" w:color="auto" w:fill="F2DBDB"/>
            <w:tcMar>
              <w:top w:w="72" w:type="dxa"/>
              <w:left w:w="144" w:type="dxa"/>
              <w:bottom w:w="72" w:type="dxa"/>
              <w:right w:w="144" w:type="dxa"/>
            </w:tcMar>
          </w:tcPr>
          <w:p w:rsidR="0072270F" w:rsidRPr="00EB7357" w:rsidRDefault="0072270F" w:rsidP="005279F8">
            <w:pPr>
              <w:spacing w:after="0" w:line="240" w:lineRule="auto"/>
              <w:jc w:val="center"/>
              <w:textAlignment w:val="baseline"/>
              <w:rPr>
                <w:rFonts w:eastAsia="MS PGothic" w:cs="Calibri"/>
                <w:b/>
                <w:bCs/>
                <w:color w:val="000000"/>
                <w:kern w:val="24"/>
                <w:sz w:val="28"/>
                <w:szCs w:val="28"/>
              </w:rPr>
            </w:pPr>
            <w:r w:rsidRPr="00EB7357">
              <w:rPr>
                <w:rFonts w:eastAsia="MS PGothic" w:cs="Calibri"/>
                <w:b/>
                <w:bCs/>
                <w:color w:val="000000"/>
                <w:kern w:val="24"/>
                <w:sz w:val="28"/>
                <w:szCs w:val="28"/>
              </w:rPr>
              <w:t>Ideal Implementation</w:t>
            </w:r>
          </w:p>
          <w:p w:rsidR="0072270F" w:rsidRPr="00EB7357" w:rsidRDefault="002249FC" w:rsidP="005279F8">
            <w:pPr>
              <w:spacing w:after="0" w:line="240" w:lineRule="auto"/>
              <w:jc w:val="center"/>
              <w:textAlignment w:val="baseline"/>
              <w:rPr>
                <w:rFonts w:cs="Calibri"/>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1052195</wp:posOffset>
                      </wp:positionH>
                      <wp:positionV relativeFrom="paragraph">
                        <wp:posOffset>203835</wp:posOffset>
                      </wp:positionV>
                      <wp:extent cx="419100" cy="419100"/>
                      <wp:effectExtent l="52070" t="60960" r="52705" b="5334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419100"/>
                              </a:xfrm>
                              <a:custGeom>
                                <a:avLst/>
                                <a:gdLst>
                                  <a:gd name="T0" fmla="*/ 0 w 419100"/>
                                  <a:gd name="T1" fmla="*/ 160082 h 419100"/>
                                  <a:gd name="T2" fmla="*/ 160083 w 419100"/>
                                  <a:gd name="T3" fmla="*/ 160083 h 419100"/>
                                  <a:gd name="T4" fmla="*/ 209550 w 419100"/>
                                  <a:gd name="T5" fmla="*/ 0 h 419100"/>
                                  <a:gd name="T6" fmla="*/ 259017 w 419100"/>
                                  <a:gd name="T7" fmla="*/ 160083 h 419100"/>
                                  <a:gd name="T8" fmla="*/ 419100 w 419100"/>
                                  <a:gd name="T9" fmla="*/ 160082 h 419100"/>
                                  <a:gd name="T10" fmla="*/ 289590 w 419100"/>
                                  <a:gd name="T11" fmla="*/ 259017 h 419100"/>
                                  <a:gd name="T12" fmla="*/ 339059 w 419100"/>
                                  <a:gd name="T13" fmla="*/ 419099 h 419100"/>
                                  <a:gd name="T14" fmla="*/ 209550 w 419100"/>
                                  <a:gd name="T15" fmla="*/ 320162 h 419100"/>
                                  <a:gd name="T16" fmla="*/ 80041 w 419100"/>
                                  <a:gd name="T17" fmla="*/ 419099 h 419100"/>
                                  <a:gd name="T18" fmla="*/ 129510 w 419100"/>
                                  <a:gd name="T19" fmla="*/ 259017 h 419100"/>
                                  <a:gd name="T20" fmla="*/ 0 w 419100"/>
                                  <a:gd name="T21" fmla="*/ 160082 h 4191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19100" h="419100">
                                    <a:moveTo>
                                      <a:pt x="0" y="160082"/>
                                    </a:moveTo>
                                    <a:lnTo>
                                      <a:pt x="160083" y="160083"/>
                                    </a:lnTo>
                                    <a:lnTo>
                                      <a:pt x="209550" y="0"/>
                                    </a:lnTo>
                                    <a:lnTo>
                                      <a:pt x="259017" y="160083"/>
                                    </a:lnTo>
                                    <a:lnTo>
                                      <a:pt x="419100" y="160082"/>
                                    </a:lnTo>
                                    <a:lnTo>
                                      <a:pt x="289590" y="259017"/>
                                    </a:lnTo>
                                    <a:lnTo>
                                      <a:pt x="339059" y="419099"/>
                                    </a:lnTo>
                                    <a:lnTo>
                                      <a:pt x="209550" y="320162"/>
                                    </a:lnTo>
                                    <a:lnTo>
                                      <a:pt x="80041" y="419099"/>
                                    </a:lnTo>
                                    <a:lnTo>
                                      <a:pt x="129510" y="259017"/>
                                    </a:lnTo>
                                    <a:lnTo>
                                      <a:pt x="0" y="160082"/>
                                    </a:lnTo>
                                    <a:close/>
                                  </a:path>
                                </a:pathLst>
                              </a:custGeom>
                              <a:solidFill>
                                <a:srgbClr val="FFC0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82.85pt;margin-top:16.05pt;width:33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910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" path="m,160082r160083,1l209550,r49467,160083l419100,160082,289590,259017r49469,160082l209550,320162,80041,419099,129510,259017,,160082xe" fillcolor="#ffc000" strokecolor="#243f60" strokeweight="2pt">
                      <v:path arrowok="t" o:connecttype="custom" o:connectlocs="0,160082;160083,160083;209550,0;259017,160083;419100,160082;289590,259017;339059,419099;209550,320162;80041,419099;129510,259017;0,160082" o:connectangles="0,0,0,0,0,0,0,0,0,0,0"/>
                    </v:shape>
                  </w:pict>
                </mc:Fallback>
              </mc:AlternateContent>
            </w:r>
            <w:r w:rsidR="0072270F" w:rsidRPr="00EB7357">
              <w:rPr>
                <w:rFonts w:eastAsia="MS PGothic" w:cs="Calibri"/>
                <w:color w:val="000000"/>
                <w:kern w:val="24"/>
                <w:sz w:val="28"/>
                <w:szCs w:val="28"/>
              </w:rPr>
              <w:t>(Gold Standard)</w:t>
            </w:r>
          </w:p>
        </w:tc>
        <w:tc>
          <w:tcPr>
            <w:tcW w:w="2750" w:type="dxa"/>
            <w:tcBorders>
              <w:top w:val="single" w:sz="8" w:space="0" w:color="000000"/>
              <w:left w:val="single" w:sz="8" w:space="0" w:color="000000"/>
              <w:bottom w:val="single" w:sz="8" w:space="0" w:color="000000"/>
              <w:right w:val="single" w:sz="8" w:space="0" w:color="000000"/>
            </w:tcBorders>
            <w:shd w:val="clear" w:color="auto" w:fill="F2DBDB"/>
            <w:tcMar>
              <w:top w:w="72" w:type="dxa"/>
              <w:left w:w="144" w:type="dxa"/>
              <w:bottom w:w="72" w:type="dxa"/>
              <w:right w:w="144" w:type="dxa"/>
            </w:tcMar>
          </w:tcPr>
          <w:p w:rsidR="0072270F" w:rsidRPr="00EB7357" w:rsidRDefault="0072270F" w:rsidP="005279F8">
            <w:pPr>
              <w:spacing w:after="0" w:line="240" w:lineRule="auto"/>
              <w:jc w:val="center"/>
              <w:textAlignment w:val="baseline"/>
              <w:rPr>
                <w:rFonts w:cs="Calibri"/>
                <w:sz w:val="28"/>
                <w:szCs w:val="28"/>
              </w:rPr>
            </w:pPr>
            <w:r w:rsidRPr="00EB7357">
              <w:rPr>
                <w:rFonts w:eastAsia="MS PGothic" w:cs="Calibri"/>
                <w:b/>
                <w:bCs/>
                <w:color w:val="000000"/>
                <w:kern w:val="24"/>
                <w:sz w:val="28"/>
                <w:szCs w:val="28"/>
              </w:rPr>
              <w:t>Acceptable Variation</w:t>
            </w:r>
          </w:p>
        </w:tc>
        <w:tc>
          <w:tcPr>
            <w:tcW w:w="2159" w:type="dxa"/>
            <w:tcBorders>
              <w:top w:val="single" w:sz="8" w:space="0" w:color="000000"/>
              <w:left w:val="single" w:sz="8" w:space="0" w:color="000000"/>
              <w:bottom w:val="single" w:sz="8" w:space="0" w:color="000000"/>
              <w:right w:val="single" w:sz="8" w:space="0" w:color="000000"/>
            </w:tcBorders>
            <w:shd w:val="clear" w:color="auto" w:fill="F2DBDB"/>
            <w:tcMar>
              <w:top w:w="72" w:type="dxa"/>
              <w:left w:w="144" w:type="dxa"/>
              <w:bottom w:w="72" w:type="dxa"/>
              <w:right w:w="144" w:type="dxa"/>
            </w:tcMar>
          </w:tcPr>
          <w:p w:rsidR="0072270F" w:rsidRPr="00EB7357" w:rsidRDefault="0072270F" w:rsidP="005279F8">
            <w:pPr>
              <w:spacing w:after="0" w:line="240" w:lineRule="auto"/>
              <w:jc w:val="center"/>
              <w:textAlignment w:val="baseline"/>
              <w:rPr>
                <w:rFonts w:cs="Calibri"/>
                <w:sz w:val="28"/>
                <w:szCs w:val="28"/>
              </w:rPr>
            </w:pPr>
            <w:r w:rsidRPr="00EB7357">
              <w:rPr>
                <w:rFonts w:eastAsia="MS PGothic" w:cs="Calibri"/>
                <w:b/>
                <w:bCs/>
                <w:color w:val="000000"/>
                <w:kern w:val="24"/>
                <w:sz w:val="28"/>
                <w:szCs w:val="28"/>
              </w:rPr>
              <w:t>Unacceptable Variation</w:t>
            </w:r>
          </w:p>
        </w:tc>
        <w:tc>
          <w:tcPr>
            <w:tcW w:w="2322" w:type="dxa"/>
            <w:tcBorders>
              <w:top w:val="single" w:sz="8" w:space="0" w:color="000000"/>
              <w:left w:val="single" w:sz="8" w:space="0" w:color="000000"/>
              <w:bottom w:val="single" w:sz="8" w:space="0" w:color="000000"/>
              <w:right w:val="single" w:sz="8" w:space="0" w:color="000000"/>
            </w:tcBorders>
            <w:shd w:val="clear" w:color="auto" w:fill="F2DBDB"/>
            <w:tcMar>
              <w:top w:w="72" w:type="dxa"/>
              <w:left w:w="144" w:type="dxa"/>
              <w:bottom w:w="72" w:type="dxa"/>
              <w:right w:w="144" w:type="dxa"/>
            </w:tcMar>
          </w:tcPr>
          <w:p w:rsidR="0072270F" w:rsidRPr="00EB7357" w:rsidRDefault="0072270F" w:rsidP="005279F8">
            <w:pPr>
              <w:spacing w:after="0" w:line="240" w:lineRule="auto"/>
              <w:jc w:val="center"/>
              <w:textAlignment w:val="baseline"/>
              <w:rPr>
                <w:rFonts w:eastAsia="MS PGothic" w:cs="Calibri"/>
                <w:b/>
                <w:bCs/>
                <w:color w:val="000000"/>
                <w:kern w:val="24"/>
                <w:sz w:val="28"/>
                <w:szCs w:val="28"/>
              </w:rPr>
            </w:pPr>
            <w:r w:rsidRPr="00EB7357">
              <w:rPr>
                <w:rFonts w:eastAsia="MS PGothic" w:cs="Calibri"/>
                <w:b/>
                <w:bCs/>
                <w:color w:val="000000"/>
                <w:kern w:val="24"/>
                <w:sz w:val="28"/>
                <w:szCs w:val="28"/>
              </w:rPr>
              <w:t>Expected Outcomes</w:t>
            </w:r>
          </w:p>
          <w:p w:rsidR="0072270F" w:rsidRPr="00EB7357" w:rsidRDefault="0072270F" w:rsidP="005279F8">
            <w:pPr>
              <w:spacing w:after="0" w:line="240" w:lineRule="auto"/>
              <w:jc w:val="center"/>
              <w:textAlignment w:val="baseline"/>
              <w:rPr>
                <w:rFonts w:cs="Calibri"/>
                <w:sz w:val="28"/>
                <w:szCs w:val="28"/>
              </w:rPr>
            </w:pPr>
          </w:p>
        </w:tc>
      </w:tr>
      <w:tr w:rsidR="0072270F" w:rsidRPr="00A00F2E" w:rsidTr="00FD6E1B">
        <w:trPr>
          <w:trHeight w:val="235"/>
        </w:trPr>
        <w:tc>
          <w:tcPr>
            <w:tcW w:w="1770" w:type="dxa"/>
            <w:tcBorders>
              <w:top w:val="single" w:sz="8" w:space="0" w:color="000000"/>
              <w:left w:val="single" w:sz="8" w:space="0" w:color="000000"/>
              <w:bottom w:val="single" w:sz="8" w:space="0" w:color="000000"/>
              <w:right w:val="single" w:sz="8" w:space="0" w:color="000000"/>
            </w:tcBorders>
            <w:shd w:val="clear" w:color="auto" w:fill="F2F2F2"/>
          </w:tcPr>
          <w:p w:rsidR="0072270F" w:rsidRDefault="0072270F" w:rsidP="005279F8">
            <w:pPr>
              <w:spacing w:after="0" w:line="240" w:lineRule="auto"/>
              <w:jc w:val="center"/>
              <w:textAlignment w:val="baseline"/>
              <w:rPr>
                <w:rFonts w:eastAsia="MS PGothic" w:cs="Calibri"/>
                <w:bCs/>
                <w:color w:val="000000"/>
                <w:kern w:val="24"/>
                <w:sz w:val="20"/>
                <w:szCs w:val="32"/>
              </w:rPr>
            </w:pPr>
            <w:r>
              <w:rPr>
                <w:rFonts w:eastAsia="MS PGothic" w:cs="Calibri"/>
                <w:bCs/>
                <w:color w:val="000000"/>
                <w:kern w:val="24"/>
                <w:sz w:val="20"/>
                <w:szCs w:val="32"/>
              </w:rPr>
              <w:t xml:space="preserve">Description of the </w:t>
            </w:r>
          </w:p>
          <w:p w:rsidR="0072270F" w:rsidRPr="00A00F2E" w:rsidRDefault="0072270F" w:rsidP="005279F8">
            <w:pPr>
              <w:spacing w:after="0" w:line="240" w:lineRule="auto"/>
              <w:jc w:val="center"/>
              <w:textAlignment w:val="baseline"/>
              <w:rPr>
                <w:rFonts w:eastAsia="MS PGothic" w:cs="Calibri"/>
                <w:bCs/>
                <w:color w:val="000000"/>
                <w:kern w:val="24"/>
                <w:sz w:val="20"/>
                <w:szCs w:val="32"/>
              </w:rPr>
            </w:pPr>
            <w:r>
              <w:rPr>
                <w:rFonts w:eastAsia="MS PGothic" w:cs="Calibri"/>
                <w:bCs/>
                <w:color w:val="000000"/>
                <w:kern w:val="24"/>
                <w:sz w:val="20"/>
                <w:szCs w:val="32"/>
              </w:rPr>
              <w:t>critical component</w:t>
            </w:r>
          </w:p>
        </w:tc>
        <w:tc>
          <w:tcPr>
            <w:tcW w:w="24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270F" w:rsidRPr="00A00F2E" w:rsidRDefault="0072270F" w:rsidP="005279F8">
            <w:pPr>
              <w:spacing w:after="0" w:line="240" w:lineRule="auto"/>
              <w:jc w:val="center"/>
              <w:textAlignment w:val="baseline"/>
              <w:rPr>
                <w:rFonts w:eastAsia="MS PGothic" w:cs="Calibri"/>
                <w:bCs/>
                <w:color w:val="000000"/>
                <w:kern w:val="24"/>
                <w:sz w:val="20"/>
                <w:szCs w:val="32"/>
              </w:rPr>
            </w:pPr>
            <w:r w:rsidRPr="00A00F2E">
              <w:rPr>
                <w:rFonts w:eastAsia="MS PGothic" w:cs="Calibri"/>
                <w:bCs/>
                <w:color w:val="000000"/>
                <w:kern w:val="24"/>
                <w:sz w:val="20"/>
                <w:szCs w:val="32"/>
              </w:rPr>
              <w:t>Description of rationales of the importance of this component</w:t>
            </w:r>
          </w:p>
        </w:tc>
        <w:tc>
          <w:tcPr>
            <w:tcW w:w="352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270F" w:rsidRPr="00A00F2E" w:rsidRDefault="0072270F" w:rsidP="005279F8">
            <w:pPr>
              <w:spacing w:after="0" w:line="240" w:lineRule="auto"/>
              <w:jc w:val="center"/>
              <w:textAlignment w:val="baseline"/>
              <w:rPr>
                <w:rFonts w:eastAsia="MS PGothic" w:cs="Calibri"/>
                <w:bCs/>
                <w:color w:val="000000"/>
                <w:kern w:val="24"/>
                <w:sz w:val="20"/>
                <w:szCs w:val="32"/>
              </w:rPr>
            </w:pPr>
            <w:r w:rsidRPr="00A00F2E">
              <w:rPr>
                <w:rFonts w:eastAsia="MS PGothic" w:cs="Calibri"/>
                <w:bCs/>
                <w:color w:val="000000"/>
                <w:kern w:val="24"/>
                <w:sz w:val="20"/>
                <w:szCs w:val="32"/>
              </w:rPr>
              <w:t>Description of implementer behavior</w:t>
            </w:r>
          </w:p>
        </w:tc>
        <w:tc>
          <w:tcPr>
            <w:tcW w:w="275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270F" w:rsidRPr="00A00F2E" w:rsidRDefault="0072270F" w:rsidP="005279F8">
            <w:pPr>
              <w:spacing w:after="0" w:line="240" w:lineRule="auto"/>
              <w:jc w:val="center"/>
              <w:textAlignment w:val="baseline"/>
              <w:rPr>
                <w:rFonts w:eastAsia="MS PGothic" w:cs="Calibri"/>
                <w:bCs/>
                <w:color w:val="000000"/>
                <w:kern w:val="24"/>
                <w:sz w:val="20"/>
                <w:szCs w:val="32"/>
              </w:rPr>
            </w:pPr>
            <w:r w:rsidRPr="00A00F2E">
              <w:rPr>
                <w:rFonts w:eastAsia="MS PGothic" w:cs="Calibri"/>
                <w:bCs/>
                <w:color w:val="000000"/>
                <w:kern w:val="24"/>
                <w:sz w:val="20"/>
                <w:szCs w:val="32"/>
              </w:rPr>
              <w:t>Description of implementer behavior</w:t>
            </w:r>
          </w:p>
        </w:tc>
        <w:tc>
          <w:tcPr>
            <w:tcW w:w="215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270F" w:rsidRPr="00A00F2E" w:rsidRDefault="0072270F" w:rsidP="005279F8">
            <w:pPr>
              <w:spacing w:after="0" w:line="240" w:lineRule="auto"/>
              <w:jc w:val="center"/>
              <w:textAlignment w:val="baseline"/>
              <w:rPr>
                <w:rFonts w:eastAsia="MS PGothic" w:cs="Calibri"/>
                <w:bCs/>
                <w:color w:val="000000"/>
                <w:kern w:val="24"/>
                <w:sz w:val="20"/>
                <w:szCs w:val="32"/>
              </w:rPr>
            </w:pPr>
            <w:r w:rsidRPr="00A00F2E">
              <w:rPr>
                <w:rFonts w:eastAsia="MS PGothic" w:cs="Calibri"/>
                <w:bCs/>
                <w:color w:val="000000"/>
                <w:kern w:val="24"/>
                <w:sz w:val="20"/>
                <w:szCs w:val="32"/>
              </w:rPr>
              <w:t>Description of implementer behavior</w:t>
            </w:r>
          </w:p>
        </w:tc>
        <w:tc>
          <w:tcPr>
            <w:tcW w:w="2322"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72270F" w:rsidRPr="00A00F2E" w:rsidRDefault="0072270F" w:rsidP="005279F8">
            <w:pPr>
              <w:spacing w:after="0" w:line="240" w:lineRule="auto"/>
              <w:jc w:val="center"/>
              <w:textAlignment w:val="baseline"/>
              <w:rPr>
                <w:rFonts w:eastAsia="MS PGothic" w:cs="Calibri"/>
                <w:bCs/>
                <w:color w:val="000000"/>
                <w:kern w:val="24"/>
                <w:sz w:val="20"/>
                <w:szCs w:val="32"/>
              </w:rPr>
            </w:pPr>
            <w:r w:rsidRPr="00A00F2E">
              <w:rPr>
                <w:rFonts w:eastAsia="MS PGothic" w:cs="Calibri"/>
                <w:bCs/>
                <w:color w:val="000000"/>
                <w:kern w:val="24"/>
                <w:sz w:val="20"/>
                <w:szCs w:val="32"/>
              </w:rPr>
              <w:t>Description of expected outcomes if this component is used with fidelity</w:t>
            </w:r>
          </w:p>
        </w:tc>
      </w:tr>
      <w:tr w:rsidR="0072270F" w:rsidRPr="00A00F2E" w:rsidTr="00FD6E1B">
        <w:trPr>
          <w:trHeight w:val="235"/>
        </w:trPr>
        <w:tc>
          <w:tcPr>
            <w:tcW w:w="1770" w:type="dxa"/>
            <w:tcBorders>
              <w:left w:val="single" w:sz="8" w:space="0" w:color="000000"/>
              <w:bottom w:val="single" w:sz="8" w:space="0" w:color="000000"/>
              <w:right w:val="single" w:sz="8" w:space="0" w:color="000000"/>
            </w:tcBorders>
          </w:tcPr>
          <w:p w:rsidR="0072270F" w:rsidRPr="00A22A13" w:rsidRDefault="0072270F" w:rsidP="00392DE5">
            <w:pPr>
              <w:spacing w:after="0" w:line="240" w:lineRule="auto"/>
              <w:textAlignment w:val="baseline"/>
              <w:rPr>
                <w:rFonts w:eastAsia="MS PGothic" w:cs="Calibri"/>
                <w:b/>
                <w:bCs/>
                <w:color w:val="000000"/>
                <w:kern w:val="24"/>
                <w:sz w:val="24"/>
                <w:szCs w:val="24"/>
              </w:rPr>
            </w:pPr>
            <w:r w:rsidRPr="00A22A13">
              <w:rPr>
                <w:rFonts w:eastAsia="MS PGothic" w:cs="Calibri"/>
                <w:b/>
                <w:bCs/>
                <w:color w:val="000000"/>
                <w:kern w:val="24"/>
                <w:sz w:val="24"/>
                <w:szCs w:val="24"/>
              </w:rPr>
              <w:t xml:space="preserve">TIP </w:t>
            </w:r>
            <w:r>
              <w:rPr>
                <w:rFonts w:eastAsia="MS PGothic" w:cs="Calibri"/>
                <w:b/>
                <w:bCs/>
                <w:color w:val="000000"/>
                <w:kern w:val="24"/>
                <w:sz w:val="24"/>
                <w:szCs w:val="24"/>
              </w:rPr>
              <w:t xml:space="preserve">Model </w:t>
            </w:r>
            <w:r w:rsidRPr="00A22A13">
              <w:rPr>
                <w:rFonts w:eastAsia="MS PGothic" w:cs="Calibri"/>
                <w:b/>
                <w:bCs/>
                <w:color w:val="000000"/>
                <w:kern w:val="24"/>
                <w:sz w:val="24"/>
                <w:szCs w:val="24"/>
              </w:rPr>
              <w:t>Guidelines</w:t>
            </w:r>
          </w:p>
          <w:p w:rsidR="0072270F" w:rsidRPr="00A22A13" w:rsidRDefault="0072270F" w:rsidP="005279F8">
            <w:pPr>
              <w:spacing w:after="0" w:line="240" w:lineRule="auto"/>
              <w:textAlignment w:val="baseline"/>
              <w:rPr>
                <w:rFonts w:eastAsia="MS PGothic" w:cs="Calibri"/>
                <w:b/>
                <w:bCs/>
                <w:color w:val="000000"/>
                <w:kern w:val="24"/>
                <w:sz w:val="24"/>
                <w:szCs w:val="24"/>
              </w:rPr>
            </w:pPr>
          </w:p>
        </w:tc>
        <w:tc>
          <w:tcPr>
            <w:tcW w:w="242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Pr="00A22A13" w:rsidRDefault="0072270F" w:rsidP="005279F8">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Adoption of the guidelines ensures that the services being provided to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are youth-friendly, stigma-free, culturally-sensitive, trauma informed developmentally-appropriate and effective. </w:t>
            </w:r>
          </w:p>
        </w:tc>
        <w:tc>
          <w:tcPr>
            <w:tcW w:w="352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3C37DD">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Everyone working with TAY that need additional support  (e.g. Adolescent Outreach Workers, mental health/addiction workers, probation, CAS, Student Success teachers, youth justice programs, Ontario Works, developmental services TAY workers, etc.) will offer services/ supports consistent with TIP guidelines.</w:t>
            </w:r>
          </w:p>
          <w:p w:rsidR="0072270F" w:rsidRDefault="0072270F" w:rsidP="003C37DD">
            <w:pPr>
              <w:spacing w:after="0" w:line="240" w:lineRule="auto"/>
              <w:textAlignment w:val="baseline"/>
              <w:rPr>
                <w:rFonts w:eastAsia="MS PGothic" w:cs="Calibri"/>
                <w:bCs/>
                <w:color w:val="000000"/>
                <w:kern w:val="24"/>
                <w:sz w:val="24"/>
                <w:szCs w:val="24"/>
              </w:rPr>
            </w:pPr>
          </w:p>
          <w:p w:rsidR="0072270F" w:rsidRDefault="0072270F" w:rsidP="003C37DD">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In addition, a team of fifteen dedicated TIP Facilitators will </w:t>
            </w:r>
            <w:r>
              <w:rPr>
                <w:rFonts w:eastAsia="MS PGothic" w:cs="Calibri"/>
                <w:bCs/>
                <w:color w:val="000000"/>
                <w:kern w:val="24"/>
                <w:sz w:val="24"/>
                <w:szCs w:val="24"/>
              </w:rPr>
              <w:lastRenderedPageBreak/>
              <w:t xml:space="preserve">provide intensive case management services for high need/complex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throughout Simcoe Muskoka Region. </w:t>
            </w:r>
          </w:p>
          <w:p w:rsidR="0072270F" w:rsidRDefault="0072270F" w:rsidP="003C37DD">
            <w:pPr>
              <w:spacing w:after="0" w:line="240" w:lineRule="auto"/>
              <w:textAlignment w:val="baseline"/>
              <w:rPr>
                <w:rFonts w:eastAsia="MS PGothic" w:cs="Calibri"/>
                <w:bCs/>
                <w:color w:val="000000"/>
                <w:kern w:val="24"/>
                <w:sz w:val="24"/>
                <w:szCs w:val="24"/>
              </w:rPr>
            </w:pPr>
          </w:p>
          <w:p w:rsidR="0072270F" w:rsidRPr="00A22A13" w:rsidRDefault="0072270F" w:rsidP="003C37DD">
            <w:pPr>
              <w:spacing w:after="0" w:line="240" w:lineRule="auto"/>
              <w:textAlignment w:val="baseline"/>
              <w:rPr>
                <w:rFonts w:eastAsia="MS PGothic" w:cs="Calibri"/>
                <w:bCs/>
                <w:color w:val="000000"/>
                <w:kern w:val="24"/>
                <w:sz w:val="24"/>
                <w:szCs w:val="24"/>
              </w:rPr>
            </w:pPr>
          </w:p>
        </w:tc>
        <w:tc>
          <w:tcPr>
            <w:tcW w:w="275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306C5E">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lastRenderedPageBreak/>
              <w:t>Everyone working with TAY that need additional support  (e.g. Adolescent Outreach Workers, mental health/addiction workers, probation, CAS, Student Success teachers, youth justice programs, Ontario Works, etc.) will offer services/ supports consistent with TIP guidelines.</w:t>
            </w:r>
          </w:p>
          <w:p w:rsidR="0072270F" w:rsidRPr="00A22A13" w:rsidRDefault="0072270F" w:rsidP="005279F8">
            <w:pPr>
              <w:spacing w:after="0" w:line="240" w:lineRule="auto"/>
              <w:rPr>
                <w:rFonts w:cs="Calibri"/>
                <w:sz w:val="24"/>
                <w:szCs w:val="24"/>
              </w:rPr>
            </w:pPr>
          </w:p>
        </w:tc>
        <w:tc>
          <w:tcPr>
            <w:tcW w:w="2159"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Pr="00A22A13" w:rsidRDefault="0072270F" w:rsidP="005279F8">
            <w:pPr>
              <w:spacing w:after="0" w:line="240" w:lineRule="auto"/>
              <w:rPr>
                <w:rFonts w:cs="Calibri"/>
                <w:sz w:val="24"/>
                <w:szCs w:val="24"/>
              </w:rPr>
            </w:pPr>
            <w:r>
              <w:rPr>
                <w:rFonts w:cs="Calibri"/>
                <w:sz w:val="24"/>
                <w:szCs w:val="24"/>
              </w:rPr>
              <w:t xml:space="preserve">The services/supports that </w:t>
            </w:r>
            <w:smartTag w:uri="urn:schemas-microsoft-com:office:smarttags" w:element="place">
              <w:r>
                <w:rPr>
                  <w:rFonts w:cs="Calibri"/>
                  <w:sz w:val="24"/>
                  <w:szCs w:val="24"/>
                </w:rPr>
                <w:t>TAY</w:t>
              </w:r>
            </w:smartTag>
            <w:r>
              <w:rPr>
                <w:rFonts w:cs="Calibri"/>
                <w:sz w:val="24"/>
                <w:szCs w:val="24"/>
              </w:rPr>
              <w:t xml:space="preserve"> receive are not driven by TIP guidelines.</w:t>
            </w:r>
          </w:p>
        </w:tc>
        <w:tc>
          <w:tcPr>
            <w:tcW w:w="23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5279F8">
            <w:pPr>
              <w:spacing w:after="0" w:line="240" w:lineRule="auto"/>
              <w:rPr>
                <w:rFonts w:cs="Calibri"/>
                <w:sz w:val="24"/>
                <w:szCs w:val="24"/>
              </w:rPr>
            </w:pPr>
            <w:r>
              <w:rPr>
                <w:rFonts w:cs="Calibri"/>
                <w:sz w:val="24"/>
                <w:szCs w:val="24"/>
              </w:rPr>
              <w:t xml:space="preserve">The TIP Model guidelines will be the foundation for a </w:t>
            </w:r>
            <w:smartTag w:uri="urn:schemas-microsoft-com:office:smarttags" w:element="place">
              <w:r>
                <w:rPr>
                  <w:rFonts w:cs="Calibri"/>
                  <w:sz w:val="24"/>
                  <w:szCs w:val="24"/>
                </w:rPr>
                <w:t>TAY</w:t>
              </w:r>
            </w:smartTag>
            <w:r>
              <w:rPr>
                <w:rFonts w:cs="Calibri"/>
                <w:sz w:val="24"/>
                <w:szCs w:val="24"/>
              </w:rPr>
              <w:t xml:space="preserve"> system of care across Simcoe Muskoka region. </w:t>
            </w:r>
          </w:p>
          <w:p w:rsidR="0072270F" w:rsidRDefault="0072270F" w:rsidP="005279F8">
            <w:pPr>
              <w:spacing w:after="0" w:line="240" w:lineRule="auto"/>
              <w:rPr>
                <w:rFonts w:cs="Calibri"/>
                <w:sz w:val="24"/>
                <w:szCs w:val="24"/>
              </w:rPr>
            </w:pPr>
          </w:p>
          <w:p w:rsidR="0072270F" w:rsidRPr="00A22A13" w:rsidRDefault="0072270F" w:rsidP="005279F8">
            <w:pPr>
              <w:spacing w:after="0" w:line="240" w:lineRule="auto"/>
              <w:rPr>
                <w:rFonts w:cs="Calibri"/>
                <w:sz w:val="24"/>
                <w:szCs w:val="24"/>
              </w:rPr>
            </w:pPr>
          </w:p>
        </w:tc>
      </w:tr>
      <w:tr w:rsidR="0072270F" w:rsidRPr="00A00F2E" w:rsidTr="00FD6E1B">
        <w:trPr>
          <w:trHeight w:val="235"/>
        </w:trPr>
        <w:tc>
          <w:tcPr>
            <w:tcW w:w="1770" w:type="dxa"/>
            <w:tcBorders>
              <w:left w:val="single" w:sz="8" w:space="0" w:color="000000"/>
              <w:bottom w:val="single" w:sz="8" w:space="0" w:color="000000"/>
              <w:right w:val="single" w:sz="8" w:space="0" w:color="000000"/>
            </w:tcBorders>
          </w:tcPr>
          <w:p w:rsidR="0072270F" w:rsidRPr="00A22A13" w:rsidRDefault="0072270F" w:rsidP="00A21C83">
            <w:pPr>
              <w:spacing w:after="0" w:line="240" w:lineRule="auto"/>
              <w:textAlignment w:val="baseline"/>
              <w:rPr>
                <w:rFonts w:eastAsia="MS PGothic" w:cs="Calibri"/>
                <w:b/>
                <w:bCs/>
                <w:color w:val="000000"/>
                <w:kern w:val="24"/>
                <w:sz w:val="24"/>
                <w:szCs w:val="24"/>
              </w:rPr>
            </w:pPr>
            <w:r w:rsidRPr="00A22A13">
              <w:rPr>
                <w:rFonts w:eastAsia="MS PGothic" w:cs="Calibri"/>
                <w:b/>
                <w:bCs/>
                <w:color w:val="000000"/>
                <w:kern w:val="24"/>
                <w:sz w:val="24"/>
                <w:szCs w:val="24"/>
              </w:rPr>
              <w:lastRenderedPageBreak/>
              <w:t xml:space="preserve">TIP </w:t>
            </w:r>
            <w:r>
              <w:rPr>
                <w:rFonts w:eastAsia="MS PGothic" w:cs="Calibri"/>
                <w:b/>
                <w:bCs/>
                <w:color w:val="000000"/>
                <w:kern w:val="24"/>
                <w:sz w:val="24"/>
                <w:szCs w:val="24"/>
              </w:rPr>
              <w:t xml:space="preserve">Model </w:t>
            </w:r>
            <w:r w:rsidRPr="00A22A13">
              <w:rPr>
                <w:rFonts w:eastAsia="MS PGothic" w:cs="Calibri"/>
                <w:b/>
                <w:bCs/>
                <w:color w:val="000000"/>
                <w:kern w:val="24"/>
                <w:sz w:val="24"/>
                <w:szCs w:val="24"/>
              </w:rPr>
              <w:t xml:space="preserve">Core </w:t>
            </w:r>
            <w:r>
              <w:rPr>
                <w:rFonts w:eastAsia="MS PGothic" w:cs="Calibri"/>
                <w:b/>
                <w:bCs/>
                <w:color w:val="000000"/>
                <w:kern w:val="24"/>
                <w:sz w:val="24"/>
                <w:szCs w:val="24"/>
              </w:rPr>
              <w:t>Practices</w:t>
            </w:r>
          </w:p>
          <w:p w:rsidR="0072270F" w:rsidRPr="00A22A13" w:rsidRDefault="0072270F" w:rsidP="00A21C83">
            <w:pPr>
              <w:spacing w:after="0" w:line="240" w:lineRule="auto"/>
              <w:textAlignment w:val="baseline"/>
              <w:rPr>
                <w:rFonts w:eastAsia="MS PGothic" w:cs="Calibri"/>
                <w:b/>
                <w:bCs/>
                <w:color w:val="000000"/>
                <w:kern w:val="24"/>
                <w:sz w:val="24"/>
                <w:szCs w:val="24"/>
              </w:rPr>
            </w:pPr>
          </w:p>
          <w:p w:rsidR="0072270F" w:rsidRPr="00A22A13" w:rsidRDefault="0072270F" w:rsidP="005279F8">
            <w:pPr>
              <w:spacing w:after="0" w:line="240" w:lineRule="auto"/>
              <w:textAlignment w:val="baseline"/>
              <w:rPr>
                <w:rFonts w:eastAsia="MS PGothic" w:cs="Calibri"/>
                <w:b/>
                <w:bCs/>
                <w:color w:val="000000"/>
                <w:kern w:val="24"/>
                <w:sz w:val="24"/>
                <w:szCs w:val="24"/>
              </w:rPr>
            </w:pPr>
          </w:p>
        </w:tc>
        <w:tc>
          <w:tcPr>
            <w:tcW w:w="242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Pr="00A22A13" w:rsidRDefault="0072270F" w:rsidP="005279F8">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Use of the seven Core Practices (Strength Discovery and Needs Assessment,  Futures Planning across Transition Domains, Rationales, In-vivo Teaching, Social Problem Solving (SODAS), Prevention Planning, Mediation (SCORA) increases the likelihood that TAY will benefit from the interventions being provided. </w:t>
            </w:r>
          </w:p>
        </w:tc>
        <w:tc>
          <w:tcPr>
            <w:tcW w:w="352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B55433">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Everyone working with TAY that need additional support  (e.g., Adolescent Outreach Workers, mental health/addiction workers, probation, CAS, Student Success teachers, youth justice programs, Ontario Works, developmental  services TAY workers, etc.) will be trained in the use of TIP Core Practices and will use them, with fidelity, when appropriate. </w:t>
            </w:r>
          </w:p>
          <w:p w:rsidR="0072270F" w:rsidRDefault="0072270F" w:rsidP="00B55433">
            <w:pPr>
              <w:spacing w:after="0" w:line="240" w:lineRule="auto"/>
              <w:textAlignment w:val="baseline"/>
              <w:rPr>
                <w:rFonts w:eastAsia="MS PGothic" w:cs="Calibri"/>
                <w:bCs/>
                <w:color w:val="000000"/>
                <w:kern w:val="24"/>
                <w:sz w:val="24"/>
                <w:szCs w:val="24"/>
              </w:rPr>
            </w:pPr>
          </w:p>
          <w:p w:rsidR="0072270F" w:rsidRPr="00A22A13" w:rsidRDefault="0072270F" w:rsidP="00B55433">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In addition, a team of fifteen dedicated TIP Facilitators will consistently use all Core Practices, with fidelity, when providing intensive case management services for high need/complex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throughout Simcoe Muskoka Region.</w:t>
            </w:r>
          </w:p>
        </w:tc>
        <w:tc>
          <w:tcPr>
            <w:tcW w:w="275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B55433">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Everyone working with TAY that need additional support  (e.g., Adolescent Outreach Workers, mental health/addiction workers, probation, CAS, Student Success teachers, youth justice programs, Ontario Works, etc.) will be trained in the use of TIP Core Practices and will use them, with fidelity, when appropriate.</w:t>
            </w:r>
          </w:p>
          <w:p w:rsidR="0072270F" w:rsidRPr="00A22A13" w:rsidRDefault="0072270F" w:rsidP="005279F8">
            <w:pPr>
              <w:spacing w:after="0" w:line="240" w:lineRule="auto"/>
              <w:rPr>
                <w:rFonts w:cs="Calibri"/>
                <w:sz w:val="24"/>
                <w:szCs w:val="24"/>
              </w:rPr>
            </w:pPr>
          </w:p>
        </w:tc>
        <w:tc>
          <w:tcPr>
            <w:tcW w:w="2159"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5279F8">
            <w:pPr>
              <w:spacing w:after="0" w:line="240" w:lineRule="auto"/>
              <w:rPr>
                <w:rFonts w:cs="Calibri"/>
                <w:sz w:val="24"/>
                <w:szCs w:val="24"/>
              </w:rPr>
            </w:pPr>
            <w:smartTag w:uri="urn:schemas-microsoft-com:office:smarttags" w:element="place">
              <w:r>
                <w:rPr>
                  <w:rFonts w:cs="Calibri"/>
                  <w:sz w:val="24"/>
                  <w:szCs w:val="24"/>
                </w:rPr>
                <w:t>TAY</w:t>
              </w:r>
            </w:smartTag>
            <w:r>
              <w:rPr>
                <w:rFonts w:cs="Calibri"/>
                <w:sz w:val="24"/>
                <w:szCs w:val="24"/>
              </w:rPr>
              <w:t xml:space="preserve"> workers do not receive training in use of TIP Core Practices.</w:t>
            </w:r>
          </w:p>
          <w:p w:rsidR="0072270F" w:rsidRDefault="0072270F" w:rsidP="005279F8">
            <w:pPr>
              <w:spacing w:after="0" w:line="240" w:lineRule="auto"/>
              <w:rPr>
                <w:rFonts w:cs="Calibri"/>
                <w:sz w:val="24"/>
                <w:szCs w:val="24"/>
              </w:rPr>
            </w:pPr>
          </w:p>
          <w:p w:rsidR="0072270F" w:rsidRPr="00A22A13" w:rsidRDefault="0072270F" w:rsidP="005279F8">
            <w:pPr>
              <w:spacing w:after="0" w:line="240" w:lineRule="auto"/>
              <w:rPr>
                <w:rFonts w:cs="Calibri"/>
                <w:sz w:val="24"/>
                <w:szCs w:val="24"/>
              </w:rPr>
            </w:pPr>
            <w:smartTag w:uri="urn:schemas-microsoft-com:office:smarttags" w:element="place">
              <w:r>
                <w:rPr>
                  <w:rFonts w:cs="Calibri"/>
                  <w:sz w:val="24"/>
                  <w:szCs w:val="24"/>
                </w:rPr>
                <w:t>TAY</w:t>
              </w:r>
            </w:smartTag>
            <w:r>
              <w:rPr>
                <w:rFonts w:cs="Calibri"/>
                <w:sz w:val="24"/>
                <w:szCs w:val="24"/>
              </w:rPr>
              <w:t xml:space="preserve"> workers do not use Core Practices, when appropriate or   with fidelity.</w:t>
            </w:r>
          </w:p>
        </w:tc>
        <w:tc>
          <w:tcPr>
            <w:tcW w:w="23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2270F" w:rsidRPr="00A22A13" w:rsidRDefault="0072270F" w:rsidP="005279F8">
            <w:pPr>
              <w:spacing w:after="0" w:line="240" w:lineRule="auto"/>
              <w:rPr>
                <w:rFonts w:cs="Calibri"/>
                <w:sz w:val="24"/>
                <w:szCs w:val="24"/>
              </w:rPr>
            </w:pPr>
            <w:smartTag w:uri="urn:schemas-microsoft-com:office:smarttags" w:element="place">
              <w:r>
                <w:rPr>
                  <w:rFonts w:cs="Calibri"/>
                  <w:sz w:val="24"/>
                  <w:szCs w:val="24"/>
                </w:rPr>
                <w:t>TAY</w:t>
              </w:r>
            </w:smartTag>
            <w:r>
              <w:rPr>
                <w:rFonts w:cs="Calibri"/>
                <w:sz w:val="24"/>
                <w:szCs w:val="24"/>
              </w:rPr>
              <w:t xml:space="preserve"> will receive services that prepare and facilitate them in their movement toward greater self-sufficiency and successful achievement of their goals related to relevant transition domains (i.e. employment/career, educational opportunities, living situation, personal effectiveness/well being and community life functioning.)</w:t>
            </w:r>
          </w:p>
        </w:tc>
      </w:tr>
      <w:tr w:rsidR="0072270F" w:rsidRPr="00A00F2E" w:rsidTr="00FD6E1B">
        <w:trPr>
          <w:trHeight w:val="235"/>
        </w:trPr>
        <w:tc>
          <w:tcPr>
            <w:tcW w:w="1770" w:type="dxa"/>
            <w:tcBorders>
              <w:left w:val="single" w:sz="8" w:space="0" w:color="000000"/>
              <w:bottom w:val="single" w:sz="8" w:space="0" w:color="000000"/>
              <w:right w:val="single" w:sz="8" w:space="0" w:color="000000"/>
            </w:tcBorders>
          </w:tcPr>
          <w:p w:rsidR="0072270F" w:rsidRPr="00A22A13" w:rsidRDefault="0072270F" w:rsidP="00A21C83">
            <w:pPr>
              <w:spacing w:after="0" w:line="240" w:lineRule="auto"/>
              <w:textAlignment w:val="baseline"/>
              <w:rPr>
                <w:rFonts w:eastAsia="MS PGothic" w:cs="Calibri"/>
                <w:b/>
                <w:bCs/>
                <w:color w:val="000000"/>
                <w:kern w:val="24"/>
                <w:sz w:val="24"/>
                <w:szCs w:val="24"/>
              </w:rPr>
            </w:pPr>
            <w:r>
              <w:rPr>
                <w:rFonts w:eastAsia="MS PGothic" w:cs="Calibri"/>
                <w:b/>
                <w:bCs/>
                <w:color w:val="000000"/>
                <w:kern w:val="24"/>
                <w:sz w:val="24"/>
                <w:szCs w:val="24"/>
              </w:rPr>
              <w:t>Youth Engagement</w:t>
            </w:r>
          </w:p>
        </w:tc>
        <w:tc>
          <w:tcPr>
            <w:tcW w:w="242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5279F8">
            <w:pPr>
              <w:spacing w:after="0" w:line="240" w:lineRule="auto"/>
              <w:textAlignment w:val="baseline"/>
              <w:rPr>
                <w:rFonts w:eastAsia="MS PGothic" w:cs="Calibri"/>
                <w:bCs/>
                <w:color w:val="000000"/>
                <w:kern w:val="24"/>
                <w:sz w:val="24"/>
                <w:szCs w:val="24"/>
              </w:rPr>
            </w:pPr>
            <w:r>
              <w:rPr>
                <w:color w:val="000000"/>
              </w:rPr>
              <w:t xml:space="preserve">Young people have a right to participate in matters that affect their lives.  Their meaningful participation can </w:t>
            </w:r>
            <w:r>
              <w:rPr>
                <w:color w:val="000000"/>
              </w:rPr>
              <w:lastRenderedPageBreak/>
              <w:t>influence the design and delivery of policies, programs and services in ways that assure responsiveness, acceptability and effectiveness.</w:t>
            </w:r>
          </w:p>
        </w:tc>
        <w:tc>
          <w:tcPr>
            <w:tcW w:w="352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B55433">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lastRenderedPageBreak/>
              <w:t xml:space="preserve">The TIP model is continuously adapted in collaboration with TAY to meet the needs of the diverse groups of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in Simcoe and Muskoka, particularly priority populations (e.g., </w:t>
            </w:r>
            <w:r>
              <w:rPr>
                <w:rFonts w:eastAsia="MS PGothic" w:cs="Calibri"/>
                <w:bCs/>
                <w:color w:val="000000"/>
                <w:kern w:val="24"/>
                <w:sz w:val="24"/>
                <w:szCs w:val="24"/>
              </w:rPr>
              <w:lastRenderedPageBreak/>
              <w:t>Aboriginal, Francophone, and LGBTQ youth).</w:t>
            </w:r>
          </w:p>
          <w:p w:rsidR="0072270F" w:rsidRDefault="0072270F" w:rsidP="00B55433">
            <w:pPr>
              <w:spacing w:after="0" w:line="240" w:lineRule="auto"/>
              <w:textAlignment w:val="baseline"/>
              <w:rPr>
                <w:rFonts w:eastAsia="MS PGothic" w:cs="Calibri"/>
                <w:bCs/>
                <w:color w:val="000000"/>
                <w:kern w:val="24"/>
                <w:sz w:val="24"/>
                <w:szCs w:val="24"/>
              </w:rPr>
            </w:pPr>
          </w:p>
          <w:p w:rsidR="0072270F" w:rsidRDefault="0072270F" w:rsidP="00B55433">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TAY networks and participating agencies systematically integrate youth participation in the governance and implementation of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services. TAY will be involved in ongoing advisory structures, running youth-led initiatives for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using a peer mentor/support worker model, and as TIP trainers and assessors of fidelity measures. Best practices in youth engagement will be employed. </w:t>
            </w:r>
          </w:p>
        </w:tc>
        <w:tc>
          <w:tcPr>
            <w:tcW w:w="275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8E34D6">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lastRenderedPageBreak/>
              <w:t xml:space="preserve">The TIP model is adapted to meet the needs of the diverse groups of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in Simcoe and Muskoka, particularly priority populations (e.g., </w:t>
            </w:r>
            <w:r>
              <w:rPr>
                <w:rFonts w:eastAsia="MS PGothic" w:cs="Calibri"/>
                <w:bCs/>
                <w:color w:val="000000"/>
                <w:kern w:val="24"/>
                <w:sz w:val="24"/>
                <w:szCs w:val="24"/>
              </w:rPr>
              <w:lastRenderedPageBreak/>
              <w:t>Aboriginal, Francophone, and LGBTQ youth).</w:t>
            </w:r>
          </w:p>
          <w:p w:rsidR="0072270F" w:rsidRDefault="0072270F" w:rsidP="00B55433">
            <w:pPr>
              <w:spacing w:after="0" w:line="240" w:lineRule="auto"/>
              <w:textAlignment w:val="baseline"/>
              <w:rPr>
                <w:rFonts w:eastAsia="MS PGothic" w:cs="Calibri"/>
                <w:bCs/>
                <w:color w:val="000000"/>
                <w:kern w:val="24"/>
                <w:sz w:val="24"/>
                <w:szCs w:val="24"/>
              </w:rPr>
            </w:pPr>
          </w:p>
          <w:p w:rsidR="0072270F" w:rsidRDefault="0072270F" w:rsidP="00B55433">
            <w:pPr>
              <w:spacing w:after="0" w:line="240" w:lineRule="auto"/>
              <w:textAlignment w:val="baseline"/>
              <w:rPr>
                <w:rFonts w:eastAsia="MS PGothic" w:cs="Calibri"/>
                <w:bCs/>
                <w:color w:val="000000"/>
                <w:kern w:val="24"/>
                <w:sz w:val="24"/>
                <w:szCs w:val="24"/>
              </w:rPr>
            </w:pP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are consulted occasionally on their needs and consumer experience.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are involved in an implementation role in TIP-related activities. </w:t>
            </w:r>
          </w:p>
        </w:tc>
        <w:tc>
          <w:tcPr>
            <w:tcW w:w="2159"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5279F8">
            <w:pPr>
              <w:spacing w:after="0" w:line="240" w:lineRule="auto"/>
              <w:rPr>
                <w:rFonts w:cs="Calibri"/>
                <w:sz w:val="24"/>
                <w:szCs w:val="24"/>
              </w:rPr>
            </w:pPr>
            <w:smartTag w:uri="urn:schemas-microsoft-com:office:smarttags" w:element="place">
              <w:r>
                <w:rPr>
                  <w:rFonts w:cs="Calibri"/>
                  <w:sz w:val="24"/>
                  <w:szCs w:val="24"/>
                </w:rPr>
                <w:lastRenderedPageBreak/>
                <w:t>TAY</w:t>
              </w:r>
            </w:smartTag>
            <w:r>
              <w:rPr>
                <w:rFonts w:cs="Calibri"/>
                <w:sz w:val="24"/>
                <w:szCs w:val="24"/>
              </w:rPr>
              <w:t xml:space="preserve"> are not involved or their involvement is not meaningful.</w:t>
            </w:r>
          </w:p>
        </w:tc>
        <w:tc>
          <w:tcPr>
            <w:tcW w:w="23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5279F8">
            <w:pPr>
              <w:spacing w:after="0" w:line="240" w:lineRule="auto"/>
              <w:rPr>
                <w:rFonts w:cs="Calibri"/>
                <w:sz w:val="24"/>
                <w:szCs w:val="24"/>
              </w:rPr>
            </w:pPr>
            <w:smartTag w:uri="urn:schemas-microsoft-com:office:smarttags" w:element="place">
              <w:r>
                <w:rPr>
                  <w:rFonts w:cs="Calibri"/>
                  <w:sz w:val="24"/>
                  <w:szCs w:val="24"/>
                </w:rPr>
                <w:t>TAY</w:t>
              </w:r>
            </w:smartTag>
            <w:r>
              <w:rPr>
                <w:rFonts w:cs="Calibri"/>
                <w:sz w:val="24"/>
                <w:szCs w:val="24"/>
              </w:rPr>
              <w:t xml:space="preserve"> will receive services that are responsive to their evolving needs.</w:t>
            </w:r>
          </w:p>
          <w:p w:rsidR="0072270F" w:rsidRDefault="0072270F" w:rsidP="005279F8">
            <w:pPr>
              <w:spacing w:after="0" w:line="240" w:lineRule="auto"/>
              <w:rPr>
                <w:rFonts w:cs="Calibri"/>
                <w:sz w:val="24"/>
                <w:szCs w:val="24"/>
              </w:rPr>
            </w:pPr>
          </w:p>
          <w:p w:rsidR="0072270F" w:rsidRDefault="0072270F" w:rsidP="005279F8">
            <w:pPr>
              <w:spacing w:after="0" w:line="240" w:lineRule="auto"/>
              <w:rPr>
                <w:rFonts w:cs="Calibri"/>
                <w:sz w:val="24"/>
                <w:szCs w:val="24"/>
              </w:rPr>
            </w:pPr>
            <w:smartTag w:uri="urn:schemas-microsoft-com:office:smarttags" w:element="place">
              <w:r>
                <w:rPr>
                  <w:rFonts w:cs="Calibri"/>
                  <w:sz w:val="24"/>
                  <w:szCs w:val="24"/>
                </w:rPr>
                <w:t>TAY</w:t>
              </w:r>
            </w:smartTag>
            <w:r>
              <w:rPr>
                <w:rFonts w:cs="Calibri"/>
                <w:sz w:val="24"/>
                <w:szCs w:val="24"/>
              </w:rPr>
              <w:t xml:space="preserve"> will perceive </w:t>
            </w:r>
            <w:r>
              <w:rPr>
                <w:rFonts w:cs="Calibri"/>
                <w:sz w:val="24"/>
                <w:szCs w:val="24"/>
              </w:rPr>
              <w:lastRenderedPageBreak/>
              <w:t>available services as appropriate and acceptable.</w:t>
            </w:r>
          </w:p>
          <w:p w:rsidR="0072270F" w:rsidRDefault="0072270F" w:rsidP="005279F8">
            <w:pPr>
              <w:spacing w:after="0" w:line="240" w:lineRule="auto"/>
              <w:rPr>
                <w:rFonts w:cs="Calibri"/>
                <w:sz w:val="24"/>
                <w:szCs w:val="24"/>
              </w:rPr>
            </w:pPr>
          </w:p>
          <w:p w:rsidR="0072270F" w:rsidRDefault="0072270F" w:rsidP="005279F8">
            <w:pPr>
              <w:spacing w:after="0" w:line="240" w:lineRule="auto"/>
              <w:rPr>
                <w:rFonts w:cs="Calibri"/>
                <w:sz w:val="24"/>
                <w:szCs w:val="24"/>
              </w:rPr>
            </w:pPr>
            <w:r>
              <w:rPr>
                <w:rFonts w:cs="Calibri"/>
                <w:sz w:val="24"/>
                <w:szCs w:val="24"/>
              </w:rPr>
              <w:t>TAY will develop leadership, employability, and living skills.</w:t>
            </w:r>
          </w:p>
          <w:p w:rsidR="0072270F" w:rsidRDefault="0072270F" w:rsidP="005279F8">
            <w:pPr>
              <w:spacing w:after="0" w:line="240" w:lineRule="auto"/>
              <w:rPr>
                <w:rFonts w:cs="Calibri"/>
                <w:sz w:val="24"/>
                <w:szCs w:val="24"/>
              </w:rPr>
            </w:pPr>
          </w:p>
        </w:tc>
      </w:tr>
      <w:tr w:rsidR="0072270F" w:rsidRPr="00A00F2E" w:rsidTr="00FD6E1B">
        <w:trPr>
          <w:trHeight w:val="235"/>
        </w:trPr>
        <w:tc>
          <w:tcPr>
            <w:tcW w:w="1770" w:type="dxa"/>
            <w:tcBorders>
              <w:left w:val="single" w:sz="8" w:space="0" w:color="000000"/>
              <w:bottom w:val="single" w:sz="8" w:space="0" w:color="000000"/>
              <w:right w:val="single" w:sz="8" w:space="0" w:color="000000"/>
            </w:tcBorders>
          </w:tcPr>
          <w:p w:rsidR="0072270F" w:rsidRPr="00AE0262" w:rsidRDefault="0072270F" w:rsidP="00AE0262">
            <w:pPr>
              <w:spacing w:after="0" w:line="240" w:lineRule="auto"/>
              <w:textAlignment w:val="baseline"/>
              <w:rPr>
                <w:rFonts w:eastAsia="MS PGothic" w:cs="Calibri"/>
                <w:b/>
                <w:bCs/>
                <w:color w:val="000000"/>
                <w:kern w:val="24"/>
                <w:sz w:val="24"/>
                <w:szCs w:val="24"/>
              </w:rPr>
            </w:pPr>
            <w:r w:rsidRPr="00A22A13">
              <w:rPr>
                <w:rFonts w:eastAsia="MS PGothic" w:cs="Calibri"/>
                <w:b/>
                <w:bCs/>
                <w:color w:val="000000"/>
                <w:kern w:val="24"/>
                <w:sz w:val="24"/>
                <w:szCs w:val="24"/>
              </w:rPr>
              <w:lastRenderedPageBreak/>
              <w:t xml:space="preserve">Coaching/Service </w:t>
            </w:r>
            <w:r>
              <w:rPr>
                <w:rFonts w:eastAsia="MS PGothic" w:cs="Calibri"/>
                <w:b/>
                <w:bCs/>
                <w:color w:val="000000"/>
                <w:kern w:val="24"/>
                <w:sz w:val="24"/>
                <w:szCs w:val="24"/>
              </w:rPr>
              <w:t xml:space="preserve">and </w:t>
            </w:r>
            <w:r w:rsidRPr="00A22A13">
              <w:rPr>
                <w:rFonts w:eastAsia="MS PGothic" w:cs="Calibri"/>
                <w:b/>
                <w:bCs/>
                <w:color w:val="000000"/>
                <w:kern w:val="24"/>
                <w:sz w:val="24"/>
                <w:szCs w:val="24"/>
              </w:rPr>
              <w:t xml:space="preserve">Support </w:t>
            </w:r>
            <w:r>
              <w:rPr>
                <w:rFonts w:eastAsia="MS PGothic" w:cs="Calibri"/>
                <w:b/>
                <w:bCs/>
                <w:color w:val="000000"/>
                <w:kern w:val="24"/>
                <w:sz w:val="24"/>
                <w:szCs w:val="24"/>
              </w:rPr>
              <w:t xml:space="preserve">Coordination </w:t>
            </w:r>
          </w:p>
        </w:tc>
        <w:tc>
          <w:tcPr>
            <w:tcW w:w="242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Pr="00A22A13" w:rsidRDefault="0072270F" w:rsidP="005279F8">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In order to effectively implement and sustain the TIP model, appropriate supports and structures need to be established and supported. </w:t>
            </w:r>
          </w:p>
          <w:p w:rsidR="0072270F" w:rsidRPr="00A22A13" w:rsidRDefault="0072270F" w:rsidP="005279F8">
            <w:pPr>
              <w:spacing w:after="0" w:line="240" w:lineRule="auto"/>
              <w:textAlignment w:val="baseline"/>
              <w:rPr>
                <w:rFonts w:eastAsia="MS PGothic" w:cs="Calibri"/>
                <w:bCs/>
                <w:color w:val="000000"/>
                <w:kern w:val="24"/>
                <w:sz w:val="24"/>
                <w:szCs w:val="24"/>
              </w:rPr>
            </w:pPr>
          </w:p>
          <w:p w:rsidR="0072270F" w:rsidRPr="00A22A13" w:rsidRDefault="0072270F" w:rsidP="005279F8">
            <w:pPr>
              <w:spacing w:after="0" w:line="240" w:lineRule="auto"/>
              <w:textAlignment w:val="baseline"/>
              <w:rPr>
                <w:rFonts w:eastAsia="MS PGothic" w:cs="Calibri"/>
                <w:bCs/>
                <w:color w:val="000000"/>
                <w:kern w:val="24"/>
                <w:sz w:val="24"/>
                <w:szCs w:val="24"/>
              </w:rPr>
            </w:pPr>
          </w:p>
          <w:p w:rsidR="0072270F" w:rsidRPr="00A22A13" w:rsidRDefault="0072270F" w:rsidP="005279F8">
            <w:pPr>
              <w:spacing w:after="0" w:line="240" w:lineRule="auto"/>
              <w:textAlignment w:val="baseline"/>
              <w:rPr>
                <w:rFonts w:eastAsia="MS PGothic" w:cs="Calibri"/>
                <w:bCs/>
                <w:color w:val="000000"/>
                <w:kern w:val="24"/>
                <w:sz w:val="24"/>
                <w:szCs w:val="24"/>
              </w:rPr>
            </w:pPr>
          </w:p>
          <w:p w:rsidR="0072270F" w:rsidRPr="00A22A13" w:rsidRDefault="0072270F" w:rsidP="005279F8">
            <w:pPr>
              <w:spacing w:after="0" w:line="240" w:lineRule="auto"/>
              <w:textAlignment w:val="baseline"/>
              <w:rPr>
                <w:rFonts w:eastAsia="MS PGothic" w:cs="Calibri"/>
                <w:bCs/>
                <w:color w:val="000000"/>
                <w:kern w:val="24"/>
                <w:sz w:val="24"/>
                <w:szCs w:val="24"/>
              </w:rPr>
            </w:pPr>
          </w:p>
          <w:p w:rsidR="0072270F" w:rsidRPr="00A22A13" w:rsidRDefault="0072270F" w:rsidP="005279F8">
            <w:pPr>
              <w:spacing w:after="0" w:line="240" w:lineRule="auto"/>
              <w:textAlignment w:val="baseline"/>
              <w:rPr>
                <w:rFonts w:eastAsia="MS PGothic" w:cs="Calibri"/>
                <w:bCs/>
                <w:color w:val="000000"/>
                <w:kern w:val="24"/>
                <w:sz w:val="24"/>
                <w:szCs w:val="24"/>
              </w:rPr>
            </w:pPr>
          </w:p>
          <w:p w:rsidR="0072270F" w:rsidRPr="00A22A13" w:rsidRDefault="0072270F" w:rsidP="005279F8">
            <w:pPr>
              <w:spacing w:after="0" w:line="240" w:lineRule="auto"/>
              <w:textAlignment w:val="baseline"/>
              <w:rPr>
                <w:rFonts w:eastAsia="MS PGothic" w:cs="Calibri"/>
                <w:bCs/>
                <w:color w:val="000000"/>
                <w:kern w:val="24"/>
                <w:sz w:val="24"/>
                <w:szCs w:val="24"/>
              </w:rPr>
            </w:pPr>
          </w:p>
          <w:p w:rsidR="0072270F" w:rsidRPr="00A22A13" w:rsidRDefault="0072270F" w:rsidP="005279F8">
            <w:pPr>
              <w:spacing w:after="0" w:line="240" w:lineRule="auto"/>
              <w:textAlignment w:val="baseline"/>
              <w:rPr>
                <w:rFonts w:eastAsia="MS PGothic" w:cs="Calibri"/>
                <w:bCs/>
                <w:color w:val="000000"/>
                <w:kern w:val="24"/>
                <w:sz w:val="24"/>
                <w:szCs w:val="24"/>
              </w:rPr>
            </w:pPr>
          </w:p>
        </w:tc>
        <w:tc>
          <w:tcPr>
            <w:tcW w:w="352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Default="0072270F" w:rsidP="00A04FC5">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When fully implemented the following structures, programs and processes will be in place across all of Simcoe Muskoka. Each geographical area will have </w:t>
            </w:r>
          </w:p>
          <w:p w:rsidR="0072270F" w:rsidRDefault="0072270F" w:rsidP="00A04FC5">
            <w:pPr>
              <w:numPr>
                <w:ilvl w:val="0"/>
                <w:numId w:val="2"/>
              </w:num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a cross sector TAY team made up of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workers providing services/supports in the area</w:t>
            </w:r>
          </w:p>
          <w:p w:rsidR="0072270F" w:rsidRDefault="0072270F" w:rsidP="00A04FC5">
            <w:pPr>
              <w:numPr>
                <w:ilvl w:val="0"/>
                <w:numId w:val="2"/>
              </w:num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area TAY Teams meet regularly for PD and problem solving including use of TIP Solutions Review process</w:t>
            </w:r>
          </w:p>
          <w:p w:rsidR="0072270F" w:rsidRDefault="0072270F" w:rsidP="00A04FC5">
            <w:pPr>
              <w:numPr>
                <w:ilvl w:val="0"/>
                <w:numId w:val="2"/>
              </w:num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a LIFT-like Supper Club, one evening a week, facilitated by trained TIP workers</w:t>
            </w:r>
          </w:p>
          <w:p w:rsidR="0072270F" w:rsidRDefault="0072270F" w:rsidP="00D77479">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All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workers trained in TIP </w:t>
            </w:r>
            <w:r>
              <w:rPr>
                <w:rFonts w:eastAsia="MS PGothic" w:cs="Calibri"/>
                <w:bCs/>
                <w:color w:val="000000"/>
                <w:kern w:val="24"/>
                <w:sz w:val="24"/>
                <w:szCs w:val="24"/>
              </w:rPr>
              <w:lastRenderedPageBreak/>
              <w:t>Core Practices will be supported and coached by supervisors trained to supervise TIP workers.</w:t>
            </w:r>
          </w:p>
          <w:p w:rsidR="0072270F" w:rsidRDefault="0072270F" w:rsidP="00D77479">
            <w:pPr>
              <w:spacing w:after="0" w:line="240" w:lineRule="auto"/>
              <w:textAlignment w:val="baseline"/>
              <w:rPr>
                <w:rFonts w:eastAsia="MS PGothic" w:cs="Calibri"/>
                <w:bCs/>
                <w:color w:val="000000"/>
                <w:kern w:val="24"/>
                <w:sz w:val="24"/>
                <w:szCs w:val="24"/>
              </w:rPr>
            </w:pPr>
          </w:p>
          <w:p w:rsidR="0072270F" w:rsidRDefault="0072270F" w:rsidP="00D77479">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All supervisors trained in TIP model will use tools e.g., TIP  Supervisory Model, Solutions Review process with fidelity and will also monitor the TIP work their direct reports are doing for fidelity.</w:t>
            </w:r>
          </w:p>
          <w:p w:rsidR="0072270F" w:rsidRDefault="0072270F" w:rsidP="00D77479">
            <w:pPr>
              <w:spacing w:after="0" w:line="240" w:lineRule="auto"/>
              <w:textAlignment w:val="baseline"/>
              <w:rPr>
                <w:rFonts w:eastAsia="MS PGothic" w:cs="Calibri"/>
                <w:bCs/>
                <w:color w:val="000000"/>
                <w:kern w:val="24"/>
                <w:sz w:val="24"/>
                <w:szCs w:val="24"/>
              </w:rPr>
            </w:pPr>
          </w:p>
          <w:p w:rsidR="0072270F" w:rsidRDefault="0072270F" w:rsidP="00D77479">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A Community of Practice structure that will encourage, at local as well as regional area, the learnings identified in TIP  model manual e.g., group discussion, review of case files, problem solving, etc.</w:t>
            </w:r>
          </w:p>
          <w:p w:rsidR="0072270F" w:rsidRDefault="0072270F" w:rsidP="00D77479">
            <w:pPr>
              <w:spacing w:after="0" w:line="240" w:lineRule="auto"/>
              <w:textAlignment w:val="baseline"/>
              <w:rPr>
                <w:rFonts w:eastAsia="MS PGothic" w:cs="Calibri"/>
                <w:bCs/>
                <w:color w:val="000000"/>
                <w:kern w:val="24"/>
                <w:sz w:val="24"/>
                <w:szCs w:val="24"/>
              </w:rPr>
            </w:pPr>
          </w:p>
          <w:p w:rsidR="0072270F" w:rsidRDefault="0072270F" w:rsidP="00D77479">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A Simcoe Muskoka regional oversite/TAY Network will provide leadership, monitoring and oversite to the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network as well as assessing TIP implementation across the Network (e.g., outcome and fidelity measures, professional development  areas, etc)</w:t>
            </w:r>
          </w:p>
          <w:p w:rsidR="0072270F" w:rsidRDefault="0072270F" w:rsidP="00D77479">
            <w:pPr>
              <w:spacing w:after="0" w:line="240" w:lineRule="auto"/>
              <w:textAlignment w:val="baseline"/>
              <w:rPr>
                <w:rFonts w:eastAsia="MS PGothic" w:cs="Calibri"/>
                <w:bCs/>
                <w:color w:val="000000"/>
                <w:kern w:val="24"/>
                <w:sz w:val="24"/>
                <w:szCs w:val="24"/>
              </w:rPr>
            </w:pPr>
          </w:p>
          <w:p w:rsidR="0072270F" w:rsidRDefault="0072270F" w:rsidP="00D77479">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 xml:space="preserve">A data system to describe youth profiles, outcomes, fidelity, etc to inform the </w:t>
            </w:r>
            <w:smartTag w:uri="urn:schemas-microsoft-com:office:smarttags" w:element="place">
              <w:r>
                <w:rPr>
                  <w:rFonts w:eastAsia="MS PGothic" w:cs="Calibri"/>
                  <w:bCs/>
                  <w:color w:val="000000"/>
                  <w:kern w:val="24"/>
                  <w:sz w:val="24"/>
                  <w:szCs w:val="24"/>
                </w:rPr>
                <w:t>TAY</w:t>
              </w:r>
            </w:smartTag>
            <w:r>
              <w:rPr>
                <w:rFonts w:eastAsia="MS PGothic" w:cs="Calibri"/>
                <w:bCs/>
                <w:color w:val="000000"/>
                <w:kern w:val="24"/>
                <w:sz w:val="24"/>
                <w:szCs w:val="24"/>
              </w:rPr>
              <w:t xml:space="preserve"> service system as well as TIP implementation.</w:t>
            </w:r>
          </w:p>
          <w:p w:rsidR="0072270F" w:rsidRDefault="0072270F" w:rsidP="00D77479">
            <w:pPr>
              <w:spacing w:after="0" w:line="240" w:lineRule="auto"/>
              <w:textAlignment w:val="baseline"/>
              <w:rPr>
                <w:rFonts w:eastAsia="MS PGothic" w:cs="Calibri"/>
                <w:bCs/>
                <w:color w:val="000000"/>
                <w:kern w:val="24"/>
                <w:sz w:val="24"/>
                <w:szCs w:val="24"/>
              </w:rPr>
            </w:pPr>
          </w:p>
          <w:p w:rsidR="0072270F" w:rsidRDefault="0072270F" w:rsidP="00D77479">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A pool of at least 5 NNYT TIP Model Site-Based Trainers established and then providing TIP Orientation Workshops Advanced level TIP model training to personnel as needed to sustain the model.</w:t>
            </w:r>
          </w:p>
          <w:p w:rsidR="0072270F" w:rsidRDefault="0072270F" w:rsidP="00D77479">
            <w:pPr>
              <w:spacing w:after="0" w:line="240" w:lineRule="auto"/>
              <w:textAlignment w:val="baseline"/>
              <w:rPr>
                <w:rFonts w:eastAsia="MS PGothic" w:cs="Calibri"/>
                <w:bCs/>
                <w:color w:val="000000"/>
                <w:kern w:val="24"/>
                <w:sz w:val="24"/>
                <w:szCs w:val="24"/>
              </w:rPr>
            </w:pPr>
          </w:p>
          <w:p w:rsidR="0072270F" w:rsidRDefault="0072270F" w:rsidP="00D77479">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Family members are involved in all aspects of TIP programs/systems.</w:t>
            </w:r>
          </w:p>
          <w:p w:rsidR="0072270F" w:rsidRDefault="0072270F" w:rsidP="00D77479">
            <w:pPr>
              <w:spacing w:after="0" w:line="240" w:lineRule="auto"/>
              <w:textAlignment w:val="baseline"/>
              <w:rPr>
                <w:rFonts w:eastAsia="MS PGothic" w:cs="Calibri"/>
                <w:bCs/>
                <w:color w:val="000000"/>
                <w:kern w:val="24"/>
                <w:sz w:val="24"/>
                <w:szCs w:val="24"/>
              </w:rPr>
            </w:pPr>
          </w:p>
          <w:p w:rsidR="0072270F" w:rsidRDefault="0072270F" w:rsidP="00D77479">
            <w:pPr>
              <w:spacing w:after="0" w:line="240" w:lineRule="auto"/>
              <w:textAlignment w:val="baseline"/>
              <w:rPr>
                <w:rFonts w:eastAsia="MS PGothic" w:cs="Calibri"/>
                <w:bCs/>
                <w:color w:val="000000"/>
                <w:kern w:val="24"/>
                <w:sz w:val="24"/>
                <w:szCs w:val="24"/>
              </w:rPr>
            </w:pPr>
            <w:r>
              <w:rPr>
                <w:rFonts w:eastAsia="MS PGothic" w:cs="Calibri"/>
                <w:bCs/>
                <w:color w:val="000000"/>
                <w:kern w:val="24"/>
                <w:sz w:val="24"/>
                <w:szCs w:val="24"/>
              </w:rPr>
              <w:t>Quality Improvement and program evaluation methods are in place and being used for the continuing enhancement of TIP services.</w:t>
            </w:r>
          </w:p>
          <w:p w:rsidR="0072270F" w:rsidRPr="00A22A13" w:rsidRDefault="0072270F" w:rsidP="005279F8">
            <w:pPr>
              <w:spacing w:after="0" w:line="240" w:lineRule="auto"/>
              <w:textAlignment w:val="baseline"/>
              <w:rPr>
                <w:rFonts w:eastAsia="MS PGothic" w:cs="Calibri"/>
                <w:bCs/>
                <w:color w:val="000000"/>
                <w:kern w:val="24"/>
                <w:sz w:val="24"/>
                <w:szCs w:val="24"/>
              </w:rPr>
            </w:pPr>
          </w:p>
        </w:tc>
        <w:tc>
          <w:tcPr>
            <w:tcW w:w="2750"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Pr="00A22A13" w:rsidRDefault="0072270F" w:rsidP="005279F8">
            <w:pPr>
              <w:spacing w:after="0" w:line="240" w:lineRule="auto"/>
              <w:rPr>
                <w:rFonts w:cs="Calibri"/>
                <w:sz w:val="24"/>
                <w:szCs w:val="24"/>
              </w:rPr>
            </w:pPr>
            <w:r>
              <w:rPr>
                <w:rFonts w:cs="Calibri"/>
                <w:sz w:val="24"/>
                <w:szCs w:val="24"/>
              </w:rPr>
              <w:lastRenderedPageBreak/>
              <w:t xml:space="preserve">TIP model system of care described under Ideal Implementation is initially established only in Barrie/Midland areas. </w:t>
            </w:r>
          </w:p>
        </w:tc>
        <w:tc>
          <w:tcPr>
            <w:tcW w:w="2159" w:type="dxa"/>
            <w:tcBorders>
              <w:left w:val="single" w:sz="8" w:space="0" w:color="000000"/>
              <w:bottom w:val="single" w:sz="8" w:space="0" w:color="000000"/>
              <w:right w:val="single" w:sz="8" w:space="0" w:color="000000"/>
            </w:tcBorders>
            <w:tcMar>
              <w:top w:w="72" w:type="dxa"/>
              <w:left w:w="144" w:type="dxa"/>
              <w:bottom w:w="72" w:type="dxa"/>
              <w:right w:w="144" w:type="dxa"/>
            </w:tcMar>
          </w:tcPr>
          <w:p w:rsidR="0072270F" w:rsidRPr="00A22A13" w:rsidRDefault="0072270F" w:rsidP="005279F8">
            <w:pPr>
              <w:spacing w:after="0" w:line="240" w:lineRule="auto"/>
              <w:rPr>
                <w:rFonts w:cs="Calibri"/>
                <w:sz w:val="24"/>
                <w:szCs w:val="24"/>
              </w:rPr>
            </w:pPr>
            <w:r>
              <w:rPr>
                <w:rFonts w:cs="Calibri"/>
                <w:sz w:val="24"/>
                <w:szCs w:val="24"/>
              </w:rPr>
              <w:t>No structures, processes or supports are in place to ensure the on-going sustainability of TIP initiative.</w:t>
            </w:r>
          </w:p>
        </w:tc>
        <w:tc>
          <w:tcPr>
            <w:tcW w:w="23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2270F" w:rsidRPr="00A22A13" w:rsidRDefault="0072270F" w:rsidP="005279F8">
            <w:pPr>
              <w:spacing w:after="0" w:line="240" w:lineRule="auto"/>
              <w:rPr>
                <w:rFonts w:cs="Calibri"/>
                <w:sz w:val="24"/>
                <w:szCs w:val="24"/>
              </w:rPr>
            </w:pPr>
            <w:r>
              <w:rPr>
                <w:rFonts w:cs="Calibri"/>
                <w:sz w:val="24"/>
                <w:szCs w:val="24"/>
              </w:rPr>
              <w:t xml:space="preserve">Statistically better outcomes across postsecondary indicators such as increased % of </w:t>
            </w:r>
            <w:smartTag w:uri="urn:schemas-microsoft-com:office:smarttags" w:element="place">
              <w:r>
                <w:rPr>
                  <w:rFonts w:cs="Calibri"/>
                  <w:sz w:val="24"/>
                  <w:szCs w:val="24"/>
                </w:rPr>
                <w:t>TAY</w:t>
              </w:r>
            </w:smartTag>
            <w:r>
              <w:rPr>
                <w:rFonts w:cs="Calibri"/>
                <w:sz w:val="24"/>
                <w:szCs w:val="24"/>
              </w:rPr>
              <w:t xml:space="preserve"> being employed and completing educational goals and decreased involvement in the criminal justice system, use of intensive mental health/substance abuse services and public assistance.</w:t>
            </w:r>
          </w:p>
        </w:tc>
      </w:tr>
    </w:tbl>
    <w:p w:rsidR="0072270F" w:rsidRDefault="0072270F" w:rsidP="00682B86">
      <w:pPr>
        <w:rPr>
          <w:u w:val="double"/>
        </w:rPr>
      </w:pPr>
    </w:p>
    <w:sectPr w:rsidR="0072270F" w:rsidSect="00A21C83">
      <w:footerReference w:type="default" r:id="rId8"/>
      <w:footerReference w:type="firs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84" w:rsidRDefault="00E26784" w:rsidP="00682B86">
      <w:pPr>
        <w:spacing w:after="0" w:line="240" w:lineRule="auto"/>
      </w:pPr>
      <w:r>
        <w:separator/>
      </w:r>
    </w:p>
  </w:endnote>
  <w:endnote w:type="continuationSeparator" w:id="0">
    <w:p w:rsidR="00E26784" w:rsidRDefault="00E26784" w:rsidP="0068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0F" w:rsidRDefault="0072270F">
    <w:pPr>
      <w:pStyle w:val="Footer"/>
    </w:pPr>
  </w:p>
  <w:p w:rsidR="0072270F" w:rsidRDefault="0072270F">
    <w:pPr>
      <w:pStyle w:val="Footer"/>
    </w:pPr>
    <w:r>
      <w:t xml:space="preserve">© </w:t>
    </w:r>
    <w:r w:rsidRPr="00924374">
      <w:rPr>
        <w:rFonts w:cs="Calibri"/>
        <w:bCs/>
        <w:color w:val="000000"/>
        <w:sz w:val="20"/>
        <w:szCs w:val="20"/>
      </w:rPr>
      <w:t>2011 National Implementation Research Network (NIRN) Drs. Karen Blase</w:t>
    </w:r>
    <w:r>
      <w:rPr>
        <w:rFonts w:cs="Calibri"/>
        <w:bCs/>
        <w:color w:val="000000"/>
        <w:sz w:val="20"/>
        <w:szCs w:val="20"/>
      </w:rPr>
      <w:t xml:space="preserve"> and Michel</w:t>
    </w:r>
    <w:r w:rsidRPr="00924374">
      <w:rPr>
        <w:rFonts w:cs="Calibri"/>
        <w:bCs/>
        <w:color w:val="000000"/>
        <w:sz w:val="20"/>
        <w:szCs w:val="20"/>
      </w:rPr>
      <w:t>le A Duda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0F" w:rsidRDefault="0072270F">
    <w:pPr>
      <w:pStyle w:val="Footer"/>
      <w:jc w:val="right"/>
    </w:pPr>
  </w:p>
  <w:p w:rsidR="0072270F" w:rsidRDefault="0072270F" w:rsidP="00924374">
    <w:pPr>
      <w:pStyle w:val="Footer"/>
    </w:pPr>
    <w:r>
      <w:t xml:space="preserve">© </w:t>
    </w:r>
    <w:r w:rsidRPr="00924374">
      <w:rPr>
        <w:rFonts w:cs="Calibri"/>
        <w:bCs/>
        <w:color w:val="000000"/>
        <w:sz w:val="20"/>
        <w:szCs w:val="20"/>
      </w:rPr>
      <w:t>2011 National Implementation Research Network (NIRN) Drs. Karen Blase</w:t>
    </w:r>
    <w:r>
      <w:rPr>
        <w:rFonts w:cs="Calibri"/>
        <w:bCs/>
        <w:color w:val="000000"/>
        <w:sz w:val="20"/>
        <w:szCs w:val="20"/>
      </w:rPr>
      <w:t xml:space="preserve"> and Michel</w:t>
    </w:r>
    <w:r w:rsidRPr="00924374">
      <w:rPr>
        <w:rFonts w:cs="Calibri"/>
        <w:bCs/>
        <w:color w:val="000000"/>
        <w:sz w:val="20"/>
        <w:szCs w:val="20"/>
      </w:rPr>
      <w:t>le A Duda</w:t>
    </w:r>
  </w:p>
  <w:p w:rsidR="0072270F" w:rsidRDefault="00722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84" w:rsidRDefault="00E26784" w:rsidP="00682B86">
      <w:pPr>
        <w:spacing w:after="0" w:line="240" w:lineRule="auto"/>
      </w:pPr>
      <w:r>
        <w:separator/>
      </w:r>
    </w:p>
  </w:footnote>
  <w:footnote w:type="continuationSeparator" w:id="0">
    <w:p w:rsidR="00E26784" w:rsidRDefault="00E26784" w:rsidP="00682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4DF"/>
    <w:multiLevelType w:val="hybridMultilevel"/>
    <w:tmpl w:val="16AC08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2915D9B"/>
    <w:multiLevelType w:val="hybridMultilevel"/>
    <w:tmpl w:val="AEEAE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86"/>
    <w:rsid w:val="000B18B7"/>
    <w:rsid w:val="000B4326"/>
    <w:rsid w:val="000D586C"/>
    <w:rsid w:val="000D6F7D"/>
    <w:rsid w:val="00104444"/>
    <w:rsid w:val="00124279"/>
    <w:rsid w:val="00171F13"/>
    <w:rsid w:val="001F6D10"/>
    <w:rsid w:val="00217897"/>
    <w:rsid w:val="002249FC"/>
    <w:rsid w:val="00226CD6"/>
    <w:rsid w:val="002A0241"/>
    <w:rsid w:val="002F1143"/>
    <w:rsid w:val="00306C5E"/>
    <w:rsid w:val="00321DE5"/>
    <w:rsid w:val="00323178"/>
    <w:rsid w:val="0033379C"/>
    <w:rsid w:val="003364AD"/>
    <w:rsid w:val="003502B3"/>
    <w:rsid w:val="00392DE5"/>
    <w:rsid w:val="003B05E3"/>
    <w:rsid w:val="003C37DD"/>
    <w:rsid w:val="003F204F"/>
    <w:rsid w:val="003F5D74"/>
    <w:rsid w:val="00412CDF"/>
    <w:rsid w:val="004C0E96"/>
    <w:rsid w:val="004D37DE"/>
    <w:rsid w:val="004F6944"/>
    <w:rsid w:val="005279F8"/>
    <w:rsid w:val="005331D5"/>
    <w:rsid w:val="00592DDD"/>
    <w:rsid w:val="005B380E"/>
    <w:rsid w:val="00626B1D"/>
    <w:rsid w:val="00656509"/>
    <w:rsid w:val="00682B86"/>
    <w:rsid w:val="00686811"/>
    <w:rsid w:val="0072270F"/>
    <w:rsid w:val="0073239E"/>
    <w:rsid w:val="00763092"/>
    <w:rsid w:val="00775C69"/>
    <w:rsid w:val="007818EA"/>
    <w:rsid w:val="007A5F2B"/>
    <w:rsid w:val="007B024D"/>
    <w:rsid w:val="007E047B"/>
    <w:rsid w:val="00815029"/>
    <w:rsid w:val="008260AD"/>
    <w:rsid w:val="00837CD8"/>
    <w:rsid w:val="00882A4F"/>
    <w:rsid w:val="00894CE5"/>
    <w:rsid w:val="008B6BD7"/>
    <w:rsid w:val="008C5AA2"/>
    <w:rsid w:val="008E34D6"/>
    <w:rsid w:val="008F0CF5"/>
    <w:rsid w:val="008F7C5A"/>
    <w:rsid w:val="00924374"/>
    <w:rsid w:val="009D1E2A"/>
    <w:rsid w:val="009D1FC9"/>
    <w:rsid w:val="00A00F2E"/>
    <w:rsid w:val="00A04FC5"/>
    <w:rsid w:val="00A21C83"/>
    <w:rsid w:val="00A22A13"/>
    <w:rsid w:val="00A247C1"/>
    <w:rsid w:val="00A4430E"/>
    <w:rsid w:val="00AE0262"/>
    <w:rsid w:val="00AF58B8"/>
    <w:rsid w:val="00B01E6F"/>
    <w:rsid w:val="00B46AB8"/>
    <w:rsid w:val="00B47682"/>
    <w:rsid w:val="00B55433"/>
    <w:rsid w:val="00B71DC5"/>
    <w:rsid w:val="00B807B1"/>
    <w:rsid w:val="00BC759D"/>
    <w:rsid w:val="00BD46C3"/>
    <w:rsid w:val="00BD4797"/>
    <w:rsid w:val="00BE5E90"/>
    <w:rsid w:val="00C25959"/>
    <w:rsid w:val="00C833F7"/>
    <w:rsid w:val="00D05E3A"/>
    <w:rsid w:val="00D67357"/>
    <w:rsid w:val="00D77479"/>
    <w:rsid w:val="00DE4A40"/>
    <w:rsid w:val="00E127E4"/>
    <w:rsid w:val="00E26784"/>
    <w:rsid w:val="00E549F0"/>
    <w:rsid w:val="00EB7357"/>
    <w:rsid w:val="00F2729D"/>
    <w:rsid w:val="00F71587"/>
    <w:rsid w:val="00F84AA0"/>
    <w:rsid w:val="00FD2801"/>
    <w:rsid w:val="00FD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2B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2B86"/>
    <w:rPr>
      <w:rFonts w:ascii="Calibri" w:hAnsi="Calibri" w:cs="Times New Roman"/>
      <w:lang w:val="en-US"/>
    </w:rPr>
  </w:style>
  <w:style w:type="paragraph" w:styleId="Footer">
    <w:name w:val="footer"/>
    <w:basedOn w:val="Normal"/>
    <w:link w:val="FooterChar"/>
    <w:uiPriority w:val="99"/>
    <w:rsid w:val="00682B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2B86"/>
    <w:rPr>
      <w:rFonts w:ascii="Calibri" w:hAnsi="Calibri" w:cs="Times New Roman"/>
      <w:lang w:val="en-US"/>
    </w:rPr>
  </w:style>
  <w:style w:type="paragraph" w:styleId="NormalWeb">
    <w:name w:val="Normal (Web)"/>
    <w:basedOn w:val="Normal"/>
    <w:uiPriority w:val="99"/>
    <w:rsid w:val="00682B8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2B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2B86"/>
    <w:rPr>
      <w:rFonts w:ascii="Calibri" w:hAnsi="Calibri" w:cs="Times New Roman"/>
      <w:lang w:val="en-US"/>
    </w:rPr>
  </w:style>
  <w:style w:type="paragraph" w:styleId="Footer">
    <w:name w:val="footer"/>
    <w:basedOn w:val="Normal"/>
    <w:link w:val="FooterChar"/>
    <w:uiPriority w:val="99"/>
    <w:rsid w:val="00682B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2B86"/>
    <w:rPr>
      <w:rFonts w:ascii="Calibri" w:hAnsi="Calibri" w:cs="Times New Roman"/>
      <w:lang w:val="en-US"/>
    </w:rPr>
  </w:style>
  <w:style w:type="paragraph" w:styleId="NormalWeb">
    <w:name w:val="Normal (Web)"/>
    <w:basedOn w:val="Normal"/>
    <w:uiPriority w:val="99"/>
    <w:rsid w:val="00682B8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1077</Words>
  <Characters>6141</Characters>
  <Application>Microsoft Office Word</Application>
  <DocSecurity>0</DocSecurity>
  <Lines>51</Lines>
  <Paragraphs>14</Paragraphs>
  <ScaleCrop>false</ScaleCrop>
  <Company>Microsoft</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Profile Activity</dc:title>
  <dc:creator>Alexandra</dc:creator>
  <cp:lastModifiedBy>Kristina</cp:lastModifiedBy>
  <cp:revision>2</cp:revision>
  <cp:lastPrinted>2012-11-09T01:16:00Z</cp:lastPrinted>
  <dcterms:created xsi:type="dcterms:W3CDTF">2013-04-24T19:40:00Z</dcterms:created>
  <dcterms:modified xsi:type="dcterms:W3CDTF">2013-04-24T19:40:00Z</dcterms:modified>
</cp:coreProperties>
</file>