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336"/>
        <w:gridCol w:w="4792"/>
        <w:gridCol w:w="2268"/>
        <w:gridCol w:w="1843"/>
        <w:gridCol w:w="1417"/>
        <w:gridCol w:w="3276"/>
        <w:gridCol w:w="2790"/>
      </w:tblGrid>
      <w:tr w:rsidR="00625331" w:rsidRPr="00215231" w:rsidTr="002207E6">
        <w:trPr>
          <w:tblHeader/>
        </w:trPr>
        <w:tc>
          <w:tcPr>
            <w:tcW w:w="898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GOAL</w:t>
            </w:r>
          </w:p>
        </w:tc>
        <w:tc>
          <w:tcPr>
            <w:tcW w:w="2336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OBJECTIVES</w:t>
            </w:r>
          </w:p>
        </w:tc>
        <w:tc>
          <w:tcPr>
            <w:tcW w:w="4792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WORK PLAN</w:t>
            </w:r>
          </w:p>
        </w:tc>
        <w:tc>
          <w:tcPr>
            <w:tcW w:w="2268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KEY PARTNERS</w:t>
            </w:r>
          </w:p>
        </w:tc>
        <w:tc>
          <w:tcPr>
            <w:tcW w:w="1843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LEAD </w:t>
            </w:r>
            <w:r w:rsidRPr="00215231">
              <w:rPr>
                <w:rFonts w:ascii="Candara" w:hAnsi="Candara"/>
                <w:b/>
                <w:sz w:val="28"/>
                <w:szCs w:val="28"/>
              </w:rPr>
              <w:t>PERSON(S)</w:t>
            </w:r>
          </w:p>
        </w:tc>
        <w:tc>
          <w:tcPr>
            <w:tcW w:w="1417" w:type="dxa"/>
            <w:shd w:val="clear" w:color="auto" w:fill="8DB3E2"/>
          </w:tcPr>
          <w:p w:rsidR="00625331" w:rsidRPr="00215231" w:rsidRDefault="00625331" w:rsidP="002207E6">
            <w:pPr>
              <w:rPr>
                <w:rFonts w:ascii="Candara" w:hAnsi="Candara"/>
                <w:b/>
                <w:sz w:val="28"/>
                <w:szCs w:val="28"/>
              </w:rPr>
            </w:pPr>
            <w:r w:rsidRPr="00215231">
              <w:rPr>
                <w:rFonts w:ascii="Candara" w:hAnsi="Candara"/>
                <w:b/>
                <w:sz w:val="28"/>
                <w:szCs w:val="28"/>
              </w:rPr>
              <w:t>TIMELINE</w:t>
            </w:r>
          </w:p>
        </w:tc>
        <w:tc>
          <w:tcPr>
            <w:tcW w:w="3276" w:type="dxa"/>
            <w:shd w:val="clear" w:color="auto" w:fill="8DB3E2"/>
          </w:tcPr>
          <w:p w:rsidR="00625331" w:rsidRPr="00215231" w:rsidRDefault="00625331" w:rsidP="002207E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OUTCOMES </w:t>
            </w:r>
          </w:p>
        </w:tc>
        <w:tc>
          <w:tcPr>
            <w:tcW w:w="2790" w:type="dxa"/>
            <w:shd w:val="clear" w:color="auto" w:fill="8DB3E2"/>
          </w:tcPr>
          <w:p w:rsidR="00625331" w:rsidRDefault="00625331" w:rsidP="002207E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INDICATORS</w:t>
            </w:r>
          </w:p>
        </w:tc>
      </w:tr>
      <w:tr w:rsidR="00625331" w:rsidRPr="00215231" w:rsidTr="002207E6">
        <w:trPr>
          <w:trHeight w:val="1664"/>
        </w:trPr>
        <w:tc>
          <w:tcPr>
            <w:tcW w:w="898" w:type="dxa"/>
            <w:vMerge w:val="restart"/>
            <w:textDirection w:val="btLr"/>
            <w:vAlign w:val="center"/>
          </w:tcPr>
          <w:p w:rsidR="00625331" w:rsidRPr="00030C32" w:rsidRDefault="00625331" w:rsidP="002207E6">
            <w:pPr>
              <w:ind w:left="113" w:right="113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Goal 1: Create one community plan or all child, youth and family services.</w:t>
            </w:r>
          </w:p>
          <w:p w:rsidR="00625331" w:rsidRPr="00215231" w:rsidRDefault="00625331" w:rsidP="002207E6">
            <w:pPr>
              <w:ind w:left="113" w:right="113"/>
              <w:rPr>
                <w:rFonts w:ascii="Candara" w:hAnsi="Candara"/>
              </w:rPr>
            </w:pPr>
          </w:p>
        </w:tc>
        <w:tc>
          <w:tcPr>
            <w:tcW w:w="2336" w:type="dxa"/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 - Streamline and integrate services between member organizations</w:t>
            </w:r>
          </w:p>
        </w:tc>
        <w:tc>
          <w:tcPr>
            <w:tcW w:w="4792" w:type="dxa"/>
          </w:tcPr>
          <w:p w:rsidR="00625331" w:rsidRPr="004B6BE7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 w:rsidRPr="004B6BE7">
              <w:rPr>
                <w:rFonts w:ascii="Candara" w:hAnsi="Candara"/>
              </w:rPr>
              <w:t>1.Define elements of an integrated service system including system-wide graphic; plot existing Coalition initiatives within the system</w:t>
            </w:r>
          </w:p>
          <w:p w:rsidR="00625331" w:rsidRPr="004B6BE7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 w:rsidRPr="004B6BE7">
              <w:rPr>
                <w:rFonts w:ascii="Candara" w:hAnsi="Candara"/>
              </w:rPr>
              <w:t>2.</w:t>
            </w:r>
            <w:r>
              <w:rPr>
                <w:rFonts w:ascii="Candara" w:hAnsi="Candara"/>
              </w:rPr>
              <w:t>Secure resources</w:t>
            </w:r>
            <w:r w:rsidRPr="004B6BE7">
              <w:rPr>
                <w:rFonts w:ascii="Candara" w:hAnsi="Candara"/>
              </w:rPr>
              <w:t xml:space="preserve"> for Phase 2 of Integrated Approach to Services </w:t>
            </w:r>
            <w:r>
              <w:rPr>
                <w:rFonts w:ascii="Candara" w:hAnsi="Candara"/>
              </w:rPr>
              <w:t xml:space="preserve">(an IAS clinic) </w:t>
            </w:r>
            <w:r w:rsidRPr="004B6BE7">
              <w:rPr>
                <w:rFonts w:ascii="Candara" w:hAnsi="Candara"/>
              </w:rPr>
              <w:t>to determine fit between locally used intake &amp; assessment tools such as CANS &amp;</w:t>
            </w:r>
            <w:r>
              <w:rPr>
                <w:rFonts w:ascii="Candara" w:hAnsi="Candara"/>
              </w:rPr>
              <w:t xml:space="preserve"> the</w:t>
            </w:r>
            <w:r w:rsidRPr="004B6BE7">
              <w:rPr>
                <w:rFonts w:ascii="Candara" w:hAnsi="Candara"/>
              </w:rPr>
              <w:t xml:space="preserve"> C</w:t>
            </w:r>
            <w:r>
              <w:rPr>
                <w:rFonts w:ascii="Candara" w:hAnsi="Candara"/>
              </w:rPr>
              <w:t xml:space="preserve">ommon </w:t>
            </w:r>
            <w:r w:rsidRPr="004B6BE7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 xml:space="preserve">ssessment </w:t>
            </w:r>
            <w:r w:rsidRPr="004B6BE7">
              <w:rPr>
                <w:rFonts w:ascii="Candara" w:hAnsi="Candara"/>
              </w:rPr>
              <w:t>F</w:t>
            </w:r>
            <w:r>
              <w:rPr>
                <w:rFonts w:ascii="Candara" w:hAnsi="Candara"/>
              </w:rPr>
              <w:t>ramework (CAF)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 w:rsidRPr="004B6BE7">
              <w:rPr>
                <w:rFonts w:ascii="Candara" w:hAnsi="Candara"/>
              </w:rPr>
              <w:t>3.</w:t>
            </w:r>
            <w:r>
              <w:rPr>
                <w:rFonts w:ascii="Candara" w:hAnsi="Candara"/>
              </w:rPr>
              <w:t xml:space="preserve"> Explore commonalities between SPOC and IAS, develop a common evaluation framework, and move towards merger</w:t>
            </w:r>
          </w:p>
          <w:p w:rsidR="00625331" w:rsidRPr="004B6BE7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 w:rsidRPr="004B6BE7">
              <w:rPr>
                <w:rFonts w:ascii="Candara" w:hAnsi="Candara"/>
              </w:rPr>
              <w:t>4.</w:t>
            </w:r>
            <w:r>
              <w:rPr>
                <w:rFonts w:ascii="Candara" w:hAnsi="Candara"/>
              </w:rPr>
              <w:t xml:space="preserve"> Conduct final SPOC pilot at Chigamik, develop implementation business plan for presentation to Coalition Council late spring 2012</w:t>
            </w:r>
          </w:p>
        </w:tc>
        <w:tc>
          <w:tcPr>
            <w:tcW w:w="2268" w:type="dxa"/>
          </w:tcPr>
          <w:p w:rsidR="00625331" w:rsidRPr="004B6BE7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SPOC Implementation Planning Group</w:t>
            </w:r>
          </w:p>
        </w:tc>
        <w:tc>
          <w:tcPr>
            <w:tcW w:w="1843" w:type="dxa"/>
          </w:tcPr>
          <w:p w:rsidR="00625331" w:rsidRPr="004B6BE7" w:rsidRDefault="00625331" w:rsidP="002207E6">
            <w:pPr>
              <w:rPr>
                <w:rFonts w:ascii="Candara" w:hAnsi="Candara"/>
              </w:rPr>
            </w:pPr>
            <w:r w:rsidRPr="004B6BE7">
              <w:rPr>
                <w:rFonts w:ascii="Candara" w:hAnsi="Candara"/>
              </w:rPr>
              <w:t>Integrated Approach to Services Task Group (IAS)</w:t>
            </w:r>
          </w:p>
        </w:tc>
        <w:tc>
          <w:tcPr>
            <w:tcW w:w="1417" w:type="dxa"/>
          </w:tcPr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Jan-Mar 12</w:t>
            </w: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Jan-Aug 12</w:t>
            </w: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 11-May 12</w:t>
            </w:r>
          </w:p>
          <w:p w:rsidR="00625331" w:rsidRPr="004B6BE7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3276" w:type="dxa"/>
          </w:tcPr>
          <w:p w:rsidR="00625331" w:rsidRPr="00F451C3" w:rsidRDefault="00625331" w:rsidP="00576496">
            <w:pPr>
              <w:pStyle w:val="ListParagraph"/>
              <w:numPr>
                <w:ilvl w:val="0"/>
                <w:numId w:val="17"/>
              </w:numPr>
              <w:ind w:hanging="324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Better understanding by CYFS members of entire service delivery system &amp; where their organizations &amp; initiatives fall</w:t>
            </w:r>
          </w:p>
          <w:p w:rsidR="00625331" w:rsidRPr="00F451C3" w:rsidRDefault="00625331" w:rsidP="00576496">
            <w:pPr>
              <w:pStyle w:val="ListParagraph"/>
              <w:numPr>
                <w:ilvl w:val="0"/>
                <w:numId w:val="17"/>
              </w:numPr>
              <w:ind w:hanging="324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Knowledge of the fit between current intake &amp; assessment tools &amp; CAF, how each organization can contribute to the CAF</w:t>
            </w:r>
          </w:p>
          <w:p w:rsidR="00625331" w:rsidRPr="00F451C3" w:rsidRDefault="00625331" w:rsidP="00576496">
            <w:pPr>
              <w:pStyle w:val="ListParagraph"/>
              <w:numPr>
                <w:ilvl w:val="0"/>
                <w:numId w:val="17"/>
              </w:numPr>
              <w:ind w:hanging="324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 xml:space="preserve">More widespread understanding and use of CAF as “common language” </w:t>
            </w:r>
          </w:p>
        </w:tc>
        <w:tc>
          <w:tcPr>
            <w:tcW w:w="2790" w:type="dxa"/>
          </w:tcPr>
          <w:p w:rsidR="00625331" w:rsidRDefault="00625331" w:rsidP="00F451C3">
            <w:pPr>
              <w:pStyle w:val="ListParagraph"/>
              <w:numPr>
                <w:ilvl w:val="0"/>
                <w:numId w:val="16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CYFS members and groups can plot where they fall in service system</w:t>
            </w:r>
            <w:r w:rsidR="00576496">
              <w:rPr>
                <w:rFonts w:ascii="Candara" w:hAnsi="Candara"/>
              </w:rPr>
              <w:t xml:space="preserve"> graphic</w:t>
            </w:r>
          </w:p>
          <w:p w:rsidR="00625331" w:rsidRDefault="00625331" w:rsidP="00F451C3">
            <w:pPr>
              <w:pStyle w:val="ListParagraph"/>
              <w:numPr>
                <w:ilvl w:val="0"/>
                <w:numId w:val="16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 intake and assessment tool identified with interface to CAF described</w:t>
            </w:r>
          </w:p>
          <w:p w:rsidR="00625331" w:rsidRPr="001653EF" w:rsidRDefault="00625331" w:rsidP="00F451C3">
            <w:pPr>
              <w:pStyle w:val="ListParagraph"/>
              <w:numPr>
                <w:ilvl w:val="0"/>
                <w:numId w:val="16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CAF routinely used by teams providing services to children with complex needs</w:t>
            </w:r>
          </w:p>
        </w:tc>
      </w:tr>
      <w:tr w:rsidR="00625331" w:rsidRPr="00215231" w:rsidTr="002207E6">
        <w:trPr>
          <w:trHeight w:val="2050"/>
        </w:trPr>
        <w:tc>
          <w:tcPr>
            <w:tcW w:w="898" w:type="dxa"/>
            <w:vMerge/>
            <w:vAlign w:val="center"/>
          </w:tcPr>
          <w:p w:rsidR="00625331" w:rsidRPr="00030C32" w:rsidRDefault="00625331" w:rsidP="002207E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6253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b- improve services to more effectively meet basic needs (e.g. adequate income, food, shelter)</w:t>
            </w:r>
          </w:p>
        </w:tc>
        <w:tc>
          <w:tcPr>
            <w:tcW w:w="4792" w:type="dxa"/>
          </w:tcPr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Ensure effective liaison with Coalition through strategic planning (Basic Needs Task Group </w:t>
            </w:r>
            <w:proofErr w:type="spellStart"/>
            <w:r>
              <w:rPr>
                <w:rFonts w:ascii="Candara" w:hAnsi="Candara"/>
              </w:rPr>
              <w:t>workplan</w:t>
            </w:r>
            <w:proofErr w:type="spellEnd"/>
            <w:r>
              <w:rPr>
                <w:rFonts w:ascii="Candara" w:hAnsi="Candara"/>
              </w:rPr>
              <w:t xml:space="preserve"> and terms of reference planned within Coalition context).</w:t>
            </w: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Explore use of local data (create and upload data tables; use of Coalition website; build relationship and use of Data Consortium; review Coalition Advocacy report).</w:t>
            </w: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communication strategies for basic needs issues (continue broadsheets; communication strategy on living wage; follow up policy activities from broadsheets).</w:t>
            </w: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</w:p>
          <w:p w:rsidR="00625331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Formulate Coalition approach to poverty issues (use Bridges </w:t>
            </w:r>
            <w:proofErr w:type="gramStart"/>
            <w:r>
              <w:rPr>
                <w:rFonts w:ascii="Candara" w:hAnsi="Candara"/>
              </w:rPr>
              <w:t>Out</w:t>
            </w:r>
            <w:proofErr w:type="gramEnd"/>
            <w:r>
              <w:rPr>
                <w:rFonts w:ascii="Candara" w:hAnsi="Candara"/>
              </w:rPr>
              <w:t xml:space="preserve"> of Poverty to build momentum and Simcoe County capacity to address poverty, including orientations, train-the-trainer sessions, pilot projects, etc).</w:t>
            </w:r>
          </w:p>
          <w:p w:rsidR="00625331" w:rsidRPr="00101A55" w:rsidRDefault="00625331" w:rsidP="00625331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rPr>
                <w:rFonts w:ascii="Candara" w:hAnsi="Candara"/>
                <w:i/>
              </w:rPr>
            </w:pPr>
          </w:p>
        </w:tc>
        <w:tc>
          <w:tcPr>
            <w:tcW w:w="2268" w:type="dxa"/>
          </w:tcPr>
          <w:p w:rsidR="00625331" w:rsidRPr="00495A44" w:rsidRDefault="00625331" w:rsidP="002207E6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>Data Consortium, Food Partners Alliance, Alliance to End Homelessness, Data Consortium, other stakeholders through Bridges Out of Poverty</w:t>
            </w:r>
          </w:p>
        </w:tc>
        <w:tc>
          <w:tcPr>
            <w:tcW w:w="1843" w:type="dxa"/>
          </w:tcPr>
          <w:p w:rsidR="00625331" w:rsidRPr="00D81877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 Needs Task Group</w:t>
            </w:r>
          </w:p>
        </w:tc>
        <w:tc>
          <w:tcPr>
            <w:tcW w:w="1417" w:type="dxa"/>
          </w:tcPr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2011-14</w:t>
            </w:r>
          </w:p>
        </w:tc>
        <w:tc>
          <w:tcPr>
            <w:tcW w:w="3276" w:type="dxa"/>
          </w:tcPr>
          <w:p w:rsidR="00F451C3" w:rsidRDefault="00625331" w:rsidP="00F451C3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BNTG Work Plan and Terms of Reference revised and approved.</w:t>
            </w:r>
          </w:p>
          <w:p w:rsidR="00F451C3" w:rsidRDefault="00625331" w:rsidP="00F451C3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Community profiles and other data/research products available on Coalition website.  Improved capacity of Coalition stakeholders to use data in strategies that address poverty.</w:t>
            </w:r>
          </w:p>
          <w:p w:rsidR="00F451C3" w:rsidRDefault="00625331" w:rsidP="00F451C3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Second broadsheet on Access to Safe, Comfortable, and Affordable Housing.  Implementation of communication strategy on living wage.  Policy workshops on access to food, housing, and a liveable wage.</w:t>
            </w:r>
          </w:p>
          <w:p w:rsidR="00625331" w:rsidRPr="00F451C3" w:rsidRDefault="00625331" w:rsidP="00F451C3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 xml:space="preserve">Orientations and train-the-trainer sessions </w:t>
            </w:r>
            <w:r w:rsidRPr="00F451C3">
              <w:rPr>
                <w:rFonts w:ascii="Candara" w:hAnsi="Candara"/>
              </w:rPr>
              <w:lastRenderedPageBreak/>
              <w:t>implemented.  Capacity for organizations across Simcoe County to have increased awareness of poverty and collective ability to develop and implement County-wide strategies.</w:t>
            </w:r>
          </w:p>
        </w:tc>
        <w:tc>
          <w:tcPr>
            <w:tcW w:w="2790" w:type="dxa"/>
          </w:tcPr>
          <w:p w:rsidR="00625331" w:rsidRPr="00F451C3" w:rsidRDefault="00625331" w:rsidP="00F451C3">
            <w:pPr>
              <w:pStyle w:val="ListParagraph"/>
              <w:numPr>
                <w:ilvl w:val="0"/>
                <w:numId w:val="20"/>
              </w:numPr>
              <w:ind w:left="160" w:hanging="283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lastRenderedPageBreak/>
              <w:t>BNTG members can see where they fit in Coalition structure, with relevant Terms of Reference.</w:t>
            </w:r>
          </w:p>
          <w:p w:rsidR="00625331" w:rsidRPr="00F451C3" w:rsidRDefault="00625331" w:rsidP="00F451C3">
            <w:pPr>
              <w:pStyle w:val="ListParagraph"/>
              <w:numPr>
                <w:ilvl w:val="0"/>
                <w:numId w:val="20"/>
              </w:numPr>
              <w:ind w:left="160" w:hanging="283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Community profiles on Coalition website, accessed and used by Coalition members in their organizations’ work and in Coalition business.</w:t>
            </w:r>
          </w:p>
          <w:p w:rsidR="00625331" w:rsidRPr="00F451C3" w:rsidRDefault="00625331" w:rsidP="00F451C3">
            <w:pPr>
              <w:pStyle w:val="ListParagraph"/>
              <w:numPr>
                <w:ilvl w:val="0"/>
                <w:numId w:val="20"/>
              </w:numPr>
              <w:ind w:left="160" w:hanging="283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 xml:space="preserve">Second broadsheet produced and distributed.  Policy workshops implemented. </w:t>
            </w:r>
          </w:p>
          <w:p w:rsidR="00625331" w:rsidRPr="00F451C3" w:rsidRDefault="00625331" w:rsidP="00F451C3">
            <w:pPr>
              <w:pStyle w:val="ListParagraph"/>
              <w:numPr>
                <w:ilvl w:val="0"/>
                <w:numId w:val="20"/>
              </w:numPr>
              <w:ind w:left="160" w:hanging="283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 xml:space="preserve">Bridges </w:t>
            </w:r>
            <w:proofErr w:type="gramStart"/>
            <w:r w:rsidRPr="00F451C3">
              <w:rPr>
                <w:rFonts w:ascii="Candara" w:hAnsi="Candara"/>
              </w:rPr>
              <w:t>Out</w:t>
            </w:r>
            <w:proofErr w:type="gramEnd"/>
            <w:r w:rsidRPr="00F451C3">
              <w:rPr>
                <w:rFonts w:ascii="Candara" w:hAnsi="Candara"/>
              </w:rPr>
              <w:t xml:space="preserve"> of Poverty framework established.  County-wide poverty reduction strategy articulated.  </w:t>
            </w:r>
          </w:p>
        </w:tc>
      </w:tr>
      <w:tr w:rsidR="00625331" w:rsidRPr="00215231" w:rsidTr="002207E6">
        <w:trPr>
          <w:trHeight w:val="1483"/>
        </w:trPr>
        <w:tc>
          <w:tcPr>
            <w:tcW w:w="898" w:type="dxa"/>
            <w:vMerge/>
            <w:vAlign w:val="center"/>
          </w:tcPr>
          <w:p w:rsidR="00625331" w:rsidRPr="00030C32" w:rsidRDefault="00625331" w:rsidP="002207E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 - Increase sensitivity and equality of service access for culturally diverse communities</w:t>
            </w:r>
          </w:p>
        </w:tc>
        <w:tc>
          <w:tcPr>
            <w:tcW w:w="4792" w:type="dxa"/>
          </w:tcPr>
          <w:p w:rsidR="00DD3D9F" w:rsidRPr="00DD3D9F" w:rsidRDefault="00FA270B" w:rsidP="00DD3D9F">
            <w:pPr>
              <w:numPr>
                <w:ilvl w:val="0"/>
                <w:numId w:val="3"/>
              </w:numPr>
              <w:tabs>
                <w:tab w:val="left" w:pos="0"/>
              </w:tabs>
              <w:ind w:left="0" w:hanging="4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="00DD3D9F" w:rsidRPr="00FA270B">
              <w:rPr>
                <w:rFonts w:ascii="Candara" w:hAnsi="Candara"/>
                <w:b/>
              </w:rPr>
              <w:t>FNMI and Francophone communities</w:t>
            </w:r>
            <w:r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</w:rPr>
              <w:t>inclusion of these two key communities</w:t>
            </w:r>
            <w:r w:rsidR="00DD3D9F" w:rsidRPr="00DD3D9F">
              <w:rPr>
                <w:rFonts w:ascii="Candara" w:hAnsi="Candara"/>
              </w:rPr>
              <w:t xml:space="preserve"> remains a top priority for the Coalition. Because these groups have their own planning groups and work plans affiliated with the Planning Table, </w:t>
            </w:r>
            <w:r w:rsidR="005E73A1">
              <w:rPr>
                <w:rFonts w:ascii="Candara" w:hAnsi="Candara"/>
              </w:rPr>
              <w:t xml:space="preserve">full </w:t>
            </w:r>
            <w:r w:rsidR="00DD3D9F" w:rsidRPr="00DD3D9F">
              <w:rPr>
                <w:rFonts w:ascii="Candara" w:hAnsi="Candara"/>
              </w:rPr>
              <w:t>details do not appear in this work plan. However it is important that Planning Table is regularly updated on ACBC progress, including Trillium project; and on Francophone COMPASS.</w:t>
            </w: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E73A1" w:rsidRDefault="005E73A1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F24500" w:rsidRDefault="00F24500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F24500" w:rsidRDefault="00F24500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576496" w:rsidRDefault="00576496" w:rsidP="00DD3D9F">
            <w:pPr>
              <w:tabs>
                <w:tab w:val="left" w:pos="0"/>
              </w:tabs>
              <w:rPr>
                <w:rFonts w:ascii="Candara" w:hAnsi="Candara"/>
              </w:rPr>
            </w:pPr>
          </w:p>
          <w:p w:rsidR="00625331" w:rsidRDefault="00F24500" w:rsidP="00DD3D9F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625331">
              <w:rPr>
                <w:rFonts w:ascii="Candara" w:hAnsi="Candara"/>
              </w:rPr>
              <w:t xml:space="preserve">) </w:t>
            </w:r>
            <w:r w:rsidR="00FA270B" w:rsidRPr="00FA270B">
              <w:rPr>
                <w:rFonts w:ascii="Candara" w:hAnsi="Candara"/>
                <w:b/>
              </w:rPr>
              <w:t>Newcomers:</w:t>
            </w:r>
            <w:r w:rsidR="00FA270B">
              <w:rPr>
                <w:rFonts w:ascii="Candara" w:hAnsi="Candara"/>
              </w:rPr>
              <w:t xml:space="preserve"> </w:t>
            </w:r>
            <w:r w:rsidR="00625331" w:rsidRPr="00D81877">
              <w:rPr>
                <w:rFonts w:ascii="Candara" w:hAnsi="Candara"/>
              </w:rPr>
              <w:t xml:space="preserve">Review literature </w:t>
            </w:r>
            <w:r w:rsidR="00625331">
              <w:rPr>
                <w:rFonts w:ascii="Candara" w:hAnsi="Candara"/>
              </w:rPr>
              <w:t xml:space="preserve">on recent newcomers, </w:t>
            </w:r>
            <w:r w:rsidR="00625331" w:rsidRPr="000E6638">
              <w:rPr>
                <w:rFonts w:ascii="Candara" w:hAnsi="Candara"/>
              </w:rPr>
              <w:t>census data to help identify other cultures in Simcoe County in addition to Francophone and</w:t>
            </w:r>
            <w:r w:rsidR="00625331">
              <w:rPr>
                <w:rFonts w:ascii="Candara" w:hAnsi="Candara"/>
              </w:rPr>
              <w:t xml:space="preserve"> FNMI</w:t>
            </w:r>
          </w:p>
          <w:p w:rsidR="00625331" w:rsidRDefault="00F24500" w:rsidP="00625331">
            <w:pPr>
              <w:numPr>
                <w:ilvl w:val="0"/>
                <w:numId w:val="3"/>
              </w:numPr>
              <w:tabs>
                <w:tab w:val="left" w:pos="0"/>
              </w:tabs>
              <w:ind w:left="0" w:hanging="4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="00625331">
              <w:rPr>
                <w:rFonts w:ascii="Candara" w:hAnsi="Candara"/>
              </w:rPr>
              <w:t>) Interview</w:t>
            </w:r>
            <w:r w:rsidR="00625331" w:rsidRPr="000E6638">
              <w:rPr>
                <w:rFonts w:ascii="Candara" w:hAnsi="Candara"/>
              </w:rPr>
              <w:t xml:space="preserve"> other agencies working with diverse communities</w:t>
            </w:r>
            <w:r w:rsidR="00625331">
              <w:rPr>
                <w:rFonts w:ascii="Candara" w:hAnsi="Candara"/>
              </w:rPr>
              <w:t>, i</w:t>
            </w:r>
            <w:r w:rsidR="00625331" w:rsidRPr="000E6638">
              <w:rPr>
                <w:rFonts w:ascii="Candara" w:hAnsi="Candara"/>
              </w:rPr>
              <w:t>dentify anti-oppression initiatives</w:t>
            </w:r>
            <w:r w:rsidR="00625331">
              <w:rPr>
                <w:rFonts w:ascii="Candara" w:hAnsi="Candara"/>
              </w:rPr>
              <w:t xml:space="preserve"> and cultural competence programs</w:t>
            </w:r>
          </w:p>
          <w:p w:rsidR="00625331" w:rsidRDefault="00F24500" w:rsidP="00625331">
            <w:pPr>
              <w:numPr>
                <w:ilvl w:val="0"/>
                <w:numId w:val="3"/>
              </w:numPr>
              <w:tabs>
                <w:tab w:val="left" w:pos="0"/>
              </w:tabs>
              <w:ind w:left="0" w:hanging="4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625331">
              <w:rPr>
                <w:rFonts w:ascii="Candara" w:hAnsi="Candara"/>
              </w:rPr>
              <w:t xml:space="preserve">) Piggy-back with Local Immigration </w:t>
            </w:r>
            <w:r w:rsidR="00625331">
              <w:rPr>
                <w:rFonts w:ascii="Candara" w:hAnsi="Candara"/>
              </w:rPr>
              <w:lastRenderedPageBreak/>
              <w:t>Partnership research and focus groups, including exploring membership on Human Services Sub Council, participating in service provider focus group</w:t>
            </w:r>
          </w:p>
          <w:p w:rsidR="00DD3D9F" w:rsidRDefault="00D85F65" w:rsidP="00DD3D9F">
            <w:pPr>
              <w:numPr>
                <w:ilvl w:val="0"/>
                <w:numId w:val="3"/>
              </w:numPr>
              <w:tabs>
                <w:tab w:val="left" w:pos="0"/>
              </w:tabs>
              <w:ind w:left="0" w:hanging="4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625331">
              <w:rPr>
                <w:rFonts w:ascii="Candara" w:hAnsi="Candara"/>
              </w:rPr>
              <w:t xml:space="preserve">) </w:t>
            </w:r>
            <w:r w:rsidR="00625331" w:rsidRPr="000E6638">
              <w:rPr>
                <w:rFonts w:ascii="Candara" w:hAnsi="Candara"/>
              </w:rPr>
              <w:t>Determine realistic goals for 2011-14 to share best practices re</w:t>
            </w:r>
            <w:r w:rsidR="00625331">
              <w:rPr>
                <w:rFonts w:ascii="Candara" w:hAnsi="Candara"/>
              </w:rPr>
              <w:t xml:space="preserve"> diversity and </w:t>
            </w:r>
            <w:r w:rsidR="00625331" w:rsidRPr="000E6638">
              <w:rPr>
                <w:rFonts w:ascii="Candara" w:hAnsi="Candara"/>
              </w:rPr>
              <w:t xml:space="preserve"> inclusion with Coalition members</w:t>
            </w:r>
          </w:p>
          <w:p w:rsidR="00625331" w:rsidRPr="00DD3D9F" w:rsidRDefault="00625331" w:rsidP="00DD3D9F">
            <w:pPr>
              <w:numPr>
                <w:ilvl w:val="0"/>
                <w:numId w:val="3"/>
              </w:numPr>
              <w:tabs>
                <w:tab w:val="left" w:pos="0"/>
              </w:tabs>
              <w:ind w:left="0" w:hanging="425"/>
              <w:rPr>
                <w:rFonts w:ascii="Candara" w:hAnsi="Candara"/>
              </w:rPr>
            </w:pPr>
          </w:p>
        </w:tc>
        <w:tc>
          <w:tcPr>
            <w:tcW w:w="2268" w:type="dxa"/>
          </w:tcPr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DD3D9F" w:rsidRPr="00576496" w:rsidRDefault="00DD3D9F" w:rsidP="002207E6">
            <w:pPr>
              <w:rPr>
                <w:rFonts w:ascii="Candara" w:hAnsi="Candara" w:cs="Calibri"/>
                <w:b/>
              </w:rPr>
            </w:pPr>
          </w:p>
          <w:p w:rsidR="00FA270B" w:rsidRPr="00576496" w:rsidRDefault="00FA270B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5E73A1" w:rsidRPr="00576496" w:rsidRDefault="005E73A1" w:rsidP="002207E6">
            <w:pPr>
              <w:rPr>
                <w:rFonts w:ascii="Candara" w:hAnsi="Candara" w:cs="Calibri"/>
                <w:b/>
              </w:rPr>
            </w:pPr>
          </w:p>
          <w:p w:rsidR="00F24500" w:rsidRPr="00576496" w:rsidRDefault="00F24500" w:rsidP="002207E6">
            <w:pPr>
              <w:rPr>
                <w:rFonts w:ascii="Candara" w:hAnsi="Candara" w:cs="Calibri"/>
                <w:b/>
              </w:rPr>
            </w:pPr>
          </w:p>
          <w:p w:rsidR="00F24500" w:rsidRPr="00576496" w:rsidRDefault="00F24500" w:rsidP="002207E6">
            <w:pPr>
              <w:rPr>
                <w:rFonts w:ascii="Candara" w:hAnsi="Candara" w:cs="Calibri"/>
                <w:b/>
              </w:rPr>
            </w:pPr>
          </w:p>
          <w:p w:rsidR="00576496" w:rsidRDefault="00576496" w:rsidP="002207E6">
            <w:pPr>
              <w:rPr>
                <w:rFonts w:ascii="Candara" w:hAnsi="Candara" w:cs="Calibri"/>
              </w:rPr>
            </w:pPr>
          </w:p>
          <w:p w:rsidR="00625331" w:rsidRPr="00576496" w:rsidRDefault="00517A21" w:rsidP="002207E6">
            <w:pPr>
              <w:rPr>
                <w:rFonts w:ascii="Candara" w:hAnsi="Candara"/>
              </w:rPr>
            </w:pPr>
            <w:r w:rsidRPr="00576496">
              <w:rPr>
                <w:rFonts w:ascii="Candara" w:hAnsi="Candara" w:cs="Calibri"/>
              </w:rPr>
              <w:t xml:space="preserve">Best Start, </w:t>
            </w:r>
            <w:r w:rsidR="00625331" w:rsidRPr="00576496">
              <w:rPr>
                <w:rFonts w:ascii="Candara" w:hAnsi="Candara" w:cs="Calibri"/>
              </w:rPr>
              <w:t>Simcoe County Local Immigration Partnership, YMCA newcomer service, Bradford Immigrant Community Services, Catulpa</w:t>
            </w:r>
          </w:p>
        </w:tc>
        <w:tc>
          <w:tcPr>
            <w:tcW w:w="1843" w:type="dxa"/>
          </w:tcPr>
          <w:p w:rsidR="00DD3D9F" w:rsidRDefault="00DD3D9F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ACBC</w:t>
            </w:r>
          </w:p>
          <w:p w:rsidR="00DD3D9F" w:rsidRDefault="00DD3D9F" w:rsidP="002207E6">
            <w:pPr>
              <w:rPr>
                <w:rFonts w:ascii="Candara" w:hAnsi="Candara"/>
              </w:rPr>
            </w:pPr>
          </w:p>
          <w:p w:rsidR="00DD3D9F" w:rsidRDefault="00DD3D9F" w:rsidP="002207E6">
            <w:pPr>
              <w:rPr>
                <w:rFonts w:ascii="Candara" w:hAnsi="Candara"/>
              </w:rPr>
            </w:pPr>
          </w:p>
          <w:p w:rsidR="00DD3D9F" w:rsidRDefault="00DD3D9F" w:rsidP="002207E6">
            <w:pPr>
              <w:rPr>
                <w:rFonts w:ascii="Candara" w:hAnsi="Candara"/>
              </w:rPr>
            </w:pPr>
          </w:p>
          <w:p w:rsidR="00DD3D9F" w:rsidRDefault="00DD3D9F" w:rsidP="002207E6">
            <w:pPr>
              <w:rPr>
                <w:rFonts w:ascii="Candara" w:hAnsi="Candara"/>
              </w:rPr>
            </w:pPr>
          </w:p>
          <w:p w:rsidR="00DD3D9F" w:rsidRDefault="00DD3D9F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FA270B" w:rsidRDefault="00FA270B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F24500" w:rsidRDefault="00F24500" w:rsidP="002207E6">
            <w:pPr>
              <w:rPr>
                <w:rFonts w:ascii="Candara" w:hAnsi="Candara"/>
              </w:rPr>
            </w:pPr>
          </w:p>
          <w:p w:rsidR="00576496" w:rsidRDefault="00576496" w:rsidP="005764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Francophone COMPASS</w:t>
            </w:r>
          </w:p>
          <w:p w:rsidR="00576496" w:rsidRDefault="00576496" w:rsidP="002207E6">
            <w:pPr>
              <w:rPr>
                <w:rFonts w:ascii="Candara" w:hAnsi="Candara"/>
              </w:rPr>
            </w:pPr>
          </w:p>
          <w:p w:rsidR="00607200" w:rsidRDefault="00607200" w:rsidP="002207E6">
            <w:pPr>
              <w:rPr>
                <w:rFonts w:ascii="Candara" w:hAnsi="Candara"/>
              </w:rPr>
            </w:pPr>
          </w:p>
          <w:p w:rsidR="00625331" w:rsidRPr="00D81877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Planning Table rep (Lora), Rosemary (BSW student Laurentian), Deb</w:t>
            </w:r>
          </w:p>
        </w:tc>
        <w:tc>
          <w:tcPr>
            <w:tcW w:w="1417" w:type="dxa"/>
          </w:tcPr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516BA4" w:rsidRDefault="00516BA4" w:rsidP="002207E6">
            <w:pPr>
              <w:rPr>
                <w:rFonts w:ascii="Candara" w:hAnsi="Candara"/>
              </w:rPr>
            </w:pPr>
          </w:p>
          <w:p w:rsidR="00FA270B" w:rsidRDefault="00FA270B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E73A1" w:rsidP="002207E6">
            <w:pPr>
              <w:rPr>
                <w:rFonts w:ascii="Candara" w:hAnsi="Candara"/>
              </w:rPr>
            </w:pPr>
          </w:p>
          <w:p w:rsidR="005E73A1" w:rsidRDefault="00576496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Fall 2011-June 2012</w:t>
            </w: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EC30E5" w:rsidRDefault="00EC30E5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Pr="00215231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3276" w:type="dxa"/>
          </w:tcPr>
          <w:p w:rsidR="00516BA4" w:rsidRDefault="00FA270B" w:rsidP="005E73A1">
            <w:pPr>
              <w:pStyle w:val="ListParagraph"/>
              <w:numPr>
                <w:ilvl w:val="0"/>
                <w:numId w:val="29"/>
              </w:numPr>
              <w:ind w:left="176" w:hanging="284"/>
              <w:rPr>
                <w:rFonts w:ascii="Candara" w:hAnsi="Candara"/>
              </w:rPr>
            </w:pPr>
            <w:r w:rsidRPr="00D85F65">
              <w:rPr>
                <w:rFonts w:ascii="Candara" w:hAnsi="Candara"/>
              </w:rPr>
              <w:lastRenderedPageBreak/>
              <w:t>Top 3-5 priority outcomes for FNMI</w:t>
            </w:r>
            <w:r w:rsidR="00EC30E5">
              <w:rPr>
                <w:rFonts w:ascii="Candara" w:hAnsi="Candara"/>
              </w:rPr>
              <w:t>:</w:t>
            </w:r>
            <w:r w:rsidRPr="00D85F65">
              <w:rPr>
                <w:rFonts w:ascii="Candara" w:hAnsi="Candara"/>
              </w:rPr>
              <w:t xml:space="preserve"> </w:t>
            </w:r>
          </w:p>
          <w:p w:rsidR="00517A21" w:rsidRDefault="00517A21" w:rsidP="00517A2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FNMI and mainstream organizations adapt to changes due to greater cultural awareness</w:t>
            </w:r>
          </w:p>
          <w:p w:rsidR="00517A21" w:rsidRDefault="00517A21" w:rsidP="00517A2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Models established for use by Coalition organizations and other non profits</w:t>
            </w:r>
          </w:p>
          <w:p w:rsidR="00517A21" w:rsidRDefault="00517A21" w:rsidP="00517A2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Organizations develop more responsive programs by collaborating with non traditional partners</w:t>
            </w:r>
          </w:p>
          <w:p w:rsidR="00517A21" w:rsidRPr="00D85F65" w:rsidRDefault="00517A21" w:rsidP="00517A21">
            <w:pPr>
              <w:pStyle w:val="ListParagraph"/>
              <w:ind w:left="252"/>
              <w:rPr>
                <w:rFonts w:ascii="Candara" w:hAnsi="Candara"/>
              </w:rPr>
            </w:pPr>
          </w:p>
          <w:p w:rsidR="00516BA4" w:rsidRDefault="00516BA4" w:rsidP="00516BA4">
            <w:pPr>
              <w:ind w:left="360"/>
              <w:rPr>
                <w:rFonts w:ascii="Candara" w:hAnsi="Candara"/>
              </w:rPr>
            </w:pPr>
          </w:p>
          <w:p w:rsidR="00516BA4" w:rsidRDefault="00516BA4" w:rsidP="00516BA4">
            <w:pPr>
              <w:ind w:left="360"/>
              <w:rPr>
                <w:rFonts w:ascii="Candara" w:hAnsi="Candara"/>
              </w:rPr>
            </w:pPr>
          </w:p>
          <w:p w:rsidR="00516BA4" w:rsidRDefault="00516BA4" w:rsidP="00516BA4">
            <w:pPr>
              <w:ind w:left="360"/>
              <w:rPr>
                <w:rFonts w:ascii="Candara" w:hAnsi="Candara"/>
              </w:rPr>
            </w:pPr>
          </w:p>
          <w:p w:rsidR="00516BA4" w:rsidRDefault="00516BA4" w:rsidP="00516BA4">
            <w:pPr>
              <w:ind w:left="360"/>
              <w:rPr>
                <w:rFonts w:ascii="Candara" w:hAnsi="Candara"/>
              </w:rPr>
            </w:pPr>
          </w:p>
          <w:p w:rsidR="00516BA4" w:rsidRDefault="00516BA4" w:rsidP="00516BA4">
            <w:pPr>
              <w:ind w:left="360"/>
              <w:rPr>
                <w:rFonts w:ascii="Candara" w:hAnsi="Candara"/>
              </w:rPr>
            </w:pPr>
          </w:p>
          <w:p w:rsidR="005E73A1" w:rsidRDefault="005E73A1" w:rsidP="00516BA4">
            <w:pPr>
              <w:ind w:left="360"/>
              <w:rPr>
                <w:rFonts w:ascii="Candara" w:hAnsi="Candara"/>
              </w:rPr>
            </w:pPr>
          </w:p>
          <w:p w:rsidR="005E73A1" w:rsidRDefault="005E73A1" w:rsidP="00516BA4">
            <w:pPr>
              <w:ind w:left="360"/>
              <w:rPr>
                <w:rFonts w:ascii="Candara" w:hAnsi="Candara"/>
              </w:rPr>
            </w:pPr>
          </w:p>
          <w:p w:rsidR="00607200" w:rsidRDefault="00607200" w:rsidP="00516BA4">
            <w:pPr>
              <w:ind w:left="360"/>
              <w:rPr>
                <w:rFonts w:ascii="Candara" w:hAnsi="Candara"/>
              </w:rPr>
            </w:pPr>
          </w:p>
          <w:p w:rsidR="00F24500" w:rsidRPr="00576496" w:rsidRDefault="00607200" w:rsidP="00576496">
            <w:pPr>
              <w:pStyle w:val="ListParagraph"/>
              <w:numPr>
                <w:ilvl w:val="0"/>
                <w:numId w:val="29"/>
              </w:numPr>
              <w:ind w:left="176" w:hanging="28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576496">
              <w:rPr>
                <w:rFonts w:ascii="Candara" w:hAnsi="Candara"/>
              </w:rPr>
              <w:t>op 3-5 priorities for Francophone COMPASS:</w:t>
            </w:r>
          </w:p>
          <w:p w:rsidR="00576496" w:rsidRDefault="00576496" w:rsidP="00576496">
            <w:pPr>
              <w:pStyle w:val="ListParagraph"/>
              <w:ind w:left="828"/>
              <w:rPr>
                <w:rFonts w:ascii="Candara" w:hAnsi="Candara"/>
              </w:rPr>
            </w:pPr>
          </w:p>
          <w:p w:rsidR="00607200" w:rsidRDefault="00607200" w:rsidP="00576496">
            <w:pPr>
              <w:pStyle w:val="ListParagraph"/>
              <w:ind w:left="828"/>
              <w:rPr>
                <w:rFonts w:ascii="Candara" w:hAnsi="Candara"/>
              </w:rPr>
            </w:pPr>
          </w:p>
          <w:p w:rsidR="00FA270B" w:rsidRDefault="00576496" w:rsidP="00576496">
            <w:pPr>
              <w:pStyle w:val="ListParagraph"/>
              <w:ind w:left="176" w:hanging="28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3)</w:t>
            </w:r>
            <w:r w:rsidR="00625331" w:rsidRPr="00516BA4">
              <w:rPr>
                <w:rFonts w:ascii="Candara" w:hAnsi="Candara"/>
              </w:rPr>
              <w:t>Increased understanding by Coalition Council members about issues facing newcomer and visible minority groups</w:t>
            </w:r>
          </w:p>
          <w:p w:rsidR="00625331" w:rsidRPr="00FA270B" w:rsidRDefault="00625331" w:rsidP="00F24500">
            <w:pPr>
              <w:pStyle w:val="ListParagraph"/>
              <w:numPr>
                <w:ilvl w:val="0"/>
                <w:numId w:val="16"/>
              </w:numPr>
              <w:ind w:left="176" w:hanging="284"/>
              <w:rPr>
                <w:rFonts w:ascii="Candara" w:hAnsi="Candara"/>
              </w:rPr>
            </w:pPr>
            <w:r w:rsidRPr="00FA270B">
              <w:rPr>
                <w:rFonts w:ascii="Candara" w:hAnsi="Candara"/>
              </w:rPr>
              <w:t>Best practices in welcoming immigrants to Simcoe County shared with Coalition members</w:t>
            </w:r>
          </w:p>
          <w:p w:rsidR="00625331" w:rsidRPr="00576496" w:rsidRDefault="00625331" w:rsidP="00576496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</w:tabs>
              <w:ind w:left="176" w:hanging="284"/>
              <w:rPr>
                <w:rFonts w:ascii="Candara" w:hAnsi="Candara"/>
              </w:rPr>
            </w:pPr>
            <w:r w:rsidRPr="00D85F65">
              <w:rPr>
                <w:rFonts w:ascii="Candara" w:hAnsi="Candara"/>
              </w:rPr>
              <w:lastRenderedPageBreak/>
              <w:t>Identification of realistic goals for 2012-14 for celebrating diversity and enhancing inclusion</w:t>
            </w:r>
            <w:r w:rsidRPr="00576496">
              <w:rPr>
                <w:rFonts w:ascii="Candara" w:hAnsi="Candara"/>
              </w:rPr>
              <w:t xml:space="preserve"> </w:t>
            </w:r>
          </w:p>
        </w:tc>
        <w:tc>
          <w:tcPr>
            <w:tcW w:w="2790" w:type="dxa"/>
          </w:tcPr>
          <w:p w:rsidR="005E73A1" w:rsidRDefault="005E73A1" w:rsidP="005E73A1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Cultural awareness training delivered to 500 mainstream staff</w:t>
            </w:r>
          </w:p>
          <w:p w:rsidR="005E73A1" w:rsidRPr="00F24500" w:rsidRDefault="005E73A1" w:rsidP="00F24500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 w:rsidRPr="00F24500">
              <w:rPr>
                <w:rFonts w:ascii="Candara" w:hAnsi="Candara"/>
              </w:rPr>
              <w:t>Promising/best practices met by min 20 agencies</w:t>
            </w:r>
            <w:r w:rsidR="00F24500" w:rsidRPr="00F24500">
              <w:rPr>
                <w:rFonts w:ascii="Candara" w:hAnsi="Candara"/>
              </w:rPr>
              <w:t xml:space="preserve"> &amp;</w:t>
            </w:r>
            <w:r w:rsidRPr="00F24500">
              <w:rPr>
                <w:rFonts w:ascii="Candara" w:hAnsi="Candara"/>
              </w:rPr>
              <w:t xml:space="preserve"> adopted as part of formal policies &amp; procedures by 10 agencies</w:t>
            </w:r>
          </w:p>
          <w:p w:rsidR="005E73A1" w:rsidRDefault="005E73A1" w:rsidP="005E73A1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20 agencies identify existing staff </w:t>
            </w:r>
            <w:r w:rsidR="00F24500">
              <w:rPr>
                <w:rFonts w:ascii="Candara" w:hAnsi="Candara"/>
              </w:rPr>
              <w:t xml:space="preserve">to act as Service Navigators </w:t>
            </w:r>
          </w:p>
          <w:p w:rsidR="005E73A1" w:rsidRDefault="005E73A1" w:rsidP="005E73A1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10 FNMI designated positions created in mainstream agencies; 5 </w:t>
            </w:r>
            <w:r>
              <w:rPr>
                <w:rFonts w:ascii="Candara" w:hAnsi="Candara"/>
              </w:rPr>
              <w:lastRenderedPageBreak/>
              <w:t xml:space="preserve">service contracts for Aboriginal specific services </w:t>
            </w:r>
          </w:p>
          <w:p w:rsidR="005E73A1" w:rsidRDefault="00F24500" w:rsidP="005E73A1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Jointly develop</w:t>
            </w:r>
            <w:r w:rsidR="00607200">
              <w:rPr>
                <w:rFonts w:ascii="Candara" w:hAnsi="Candara"/>
              </w:rPr>
              <w:t xml:space="preserve">ed </w:t>
            </w:r>
            <w:r w:rsidR="00EC30E5">
              <w:rPr>
                <w:rFonts w:ascii="Candara" w:hAnsi="Candara"/>
              </w:rPr>
              <w:t>common assessment &amp; referral framework</w:t>
            </w:r>
          </w:p>
          <w:p w:rsidR="00516BA4" w:rsidRDefault="00EC30E5" w:rsidP="00516BA4">
            <w:pPr>
              <w:pStyle w:val="ListParagraph"/>
              <w:numPr>
                <w:ilvl w:val="0"/>
                <w:numId w:val="28"/>
              </w:numPr>
              <w:ind w:left="160" w:hanging="283"/>
              <w:rPr>
                <w:rFonts w:ascii="Candara" w:hAnsi="Candara"/>
              </w:rPr>
            </w:pPr>
            <w:r w:rsidRPr="00EC30E5">
              <w:rPr>
                <w:rFonts w:ascii="Candara" w:hAnsi="Candara"/>
              </w:rPr>
              <w:t>Potential funding m</w:t>
            </w:r>
            <w:r w:rsidR="00F24500">
              <w:rPr>
                <w:rFonts w:ascii="Candara" w:hAnsi="Candara"/>
              </w:rPr>
              <w:t>odels identified</w:t>
            </w:r>
            <w:r w:rsidR="00607200">
              <w:rPr>
                <w:rFonts w:ascii="Candara" w:hAnsi="Candara"/>
              </w:rPr>
              <w:t xml:space="preserve"> </w:t>
            </w:r>
          </w:p>
          <w:p w:rsidR="00F24500" w:rsidRDefault="00F24500" w:rsidP="00F24500">
            <w:pPr>
              <w:rPr>
                <w:rFonts w:ascii="Candara" w:hAnsi="Candara"/>
              </w:rPr>
            </w:pPr>
          </w:p>
          <w:p w:rsidR="00F24500" w:rsidRDefault="00576496" w:rsidP="00F245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TBD</w:t>
            </w:r>
          </w:p>
          <w:p w:rsidR="00F24500" w:rsidRDefault="00F24500" w:rsidP="00F24500">
            <w:pPr>
              <w:rPr>
                <w:rFonts w:ascii="Candara" w:hAnsi="Candara"/>
              </w:rPr>
            </w:pPr>
          </w:p>
          <w:p w:rsidR="00607200" w:rsidRDefault="00607200" w:rsidP="00F24500">
            <w:pPr>
              <w:rPr>
                <w:rFonts w:ascii="Candara" w:hAnsi="Candara"/>
              </w:rPr>
            </w:pPr>
          </w:p>
          <w:p w:rsidR="00607200" w:rsidRDefault="00607200" w:rsidP="00F24500">
            <w:pPr>
              <w:rPr>
                <w:rFonts w:ascii="Candara" w:hAnsi="Candara"/>
              </w:rPr>
            </w:pPr>
          </w:p>
          <w:p w:rsidR="00625331" w:rsidRDefault="00625331" w:rsidP="00576496">
            <w:pPr>
              <w:pStyle w:val="ListParagraph"/>
              <w:numPr>
                <w:ilvl w:val="0"/>
                <w:numId w:val="29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Members report better understanding, begin to incorporate diverse groups in staff, volunteers, board</w:t>
            </w:r>
          </w:p>
          <w:p w:rsidR="00D85F65" w:rsidRDefault="00625331" w:rsidP="00576496">
            <w:pPr>
              <w:pStyle w:val="ListParagraph"/>
              <w:numPr>
                <w:ilvl w:val="0"/>
                <w:numId w:val="29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Members alter programs and services to better suit diverse client base (e.g. use of </w:t>
            </w:r>
            <w:r>
              <w:rPr>
                <w:rFonts w:ascii="Candara" w:hAnsi="Candara"/>
              </w:rPr>
              <w:lastRenderedPageBreak/>
              <w:t>interpreter service)</w:t>
            </w:r>
          </w:p>
          <w:p w:rsidR="00625331" w:rsidRPr="00D85F65" w:rsidRDefault="00625331" w:rsidP="00576496">
            <w:pPr>
              <w:pStyle w:val="ListParagraph"/>
              <w:numPr>
                <w:ilvl w:val="0"/>
                <w:numId w:val="29"/>
              </w:numPr>
              <w:ind w:left="160" w:hanging="283"/>
              <w:rPr>
                <w:rFonts w:ascii="Candara" w:hAnsi="Candara"/>
              </w:rPr>
            </w:pPr>
            <w:r w:rsidRPr="00D85F65">
              <w:rPr>
                <w:rFonts w:ascii="Candara" w:hAnsi="Candara"/>
              </w:rPr>
              <w:t xml:space="preserve">Diversity </w:t>
            </w:r>
            <w:r w:rsidR="00F24500">
              <w:rPr>
                <w:rFonts w:ascii="Candara" w:hAnsi="Candara"/>
              </w:rPr>
              <w:t>and inclusion plan in place Sept</w:t>
            </w:r>
            <w:r w:rsidRPr="00D85F65">
              <w:rPr>
                <w:rFonts w:ascii="Candara" w:hAnsi="Candara"/>
              </w:rPr>
              <w:t xml:space="preserve"> 2012</w:t>
            </w:r>
          </w:p>
          <w:p w:rsidR="00625331" w:rsidRPr="00FD028E" w:rsidRDefault="00625331" w:rsidP="00516BA4">
            <w:pPr>
              <w:pStyle w:val="ListParagraph"/>
              <w:ind w:left="160"/>
              <w:rPr>
                <w:rFonts w:ascii="Candara" w:hAnsi="Candara"/>
              </w:rPr>
            </w:pPr>
          </w:p>
        </w:tc>
      </w:tr>
      <w:tr w:rsidR="00625331" w:rsidRPr="00215231" w:rsidTr="002207E6">
        <w:trPr>
          <w:trHeight w:val="1410"/>
        </w:trPr>
        <w:tc>
          <w:tcPr>
            <w:tcW w:w="898" w:type="dxa"/>
            <w:vMerge/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2336" w:type="dxa"/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d- Increase capacity to serve children and youth with mental health needs</w:t>
            </w:r>
          </w:p>
          <w:p w:rsidR="00625331" w:rsidRPr="00215231" w:rsidRDefault="00625331" w:rsidP="002207E6">
            <w:pPr>
              <w:rPr>
                <w:rFonts w:ascii="Candara" w:hAnsi="Candara"/>
                <w:b/>
              </w:rPr>
            </w:pPr>
          </w:p>
        </w:tc>
        <w:tc>
          <w:tcPr>
            <w:tcW w:w="4792" w:type="dxa"/>
          </w:tcPr>
          <w:p w:rsidR="00625331" w:rsidRPr="00C62812" w:rsidRDefault="00625331" w:rsidP="0062533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72"/>
              </w:tabs>
              <w:rPr>
                <w:rFonts w:ascii="Candara" w:hAnsi="Candara"/>
              </w:rPr>
            </w:pPr>
            <w:r w:rsidRPr="00C62812">
              <w:rPr>
                <w:rFonts w:ascii="Candara" w:hAnsi="Candara"/>
              </w:rPr>
              <w:t xml:space="preserve">Joint planning process with LHIN Care Connections plan per Waypoint </w:t>
            </w:r>
          </w:p>
          <w:p w:rsidR="00625331" w:rsidRPr="00C62812" w:rsidRDefault="00625331" w:rsidP="0062533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72"/>
              </w:tabs>
              <w:rPr>
                <w:rFonts w:ascii="Candara" w:hAnsi="Candara"/>
              </w:rPr>
            </w:pPr>
            <w:r w:rsidRPr="00C62812">
              <w:rPr>
                <w:rFonts w:ascii="Candara" w:hAnsi="Candara"/>
              </w:rPr>
              <w:t xml:space="preserve">Awareness of province’s Comprehensive Mental Health and Addictions Strategy </w:t>
            </w:r>
            <w:r>
              <w:rPr>
                <w:rFonts w:ascii="Candara" w:hAnsi="Candara"/>
              </w:rPr>
              <w:t>(13 new workers in Simcoe County)</w:t>
            </w:r>
            <w:r w:rsidR="00EC1B3F">
              <w:rPr>
                <w:rFonts w:ascii="Candara" w:hAnsi="Candara"/>
              </w:rPr>
              <w:t>, Mental Health Lead at SMCDSB, Pathways to ER, Working Together for Kids’ Mental Health, Service Collaboratives via CAMH</w:t>
            </w:r>
            <w:r w:rsidR="0094379F">
              <w:rPr>
                <w:rFonts w:ascii="Candara" w:hAnsi="Candara"/>
              </w:rPr>
              <w:t>, Aboriginal mental health workers, Youth Justice mental health workers</w:t>
            </w:r>
          </w:p>
          <w:p w:rsidR="00625331" w:rsidRPr="0069446A" w:rsidRDefault="00625331" w:rsidP="002207E6">
            <w:pPr>
              <w:tabs>
                <w:tab w:val="left" w:pos="0"/>
                <w:tab w:val="left" w:pos="372"/>
              </w:tabs>
              <w:ind w:hanging="372"/>
              <w:rPr>
                <w:rFonts w:ascii="Candara" w:hAnsi="Candara"/>
                <w:color w:val="FF0000"/>
              </w:rPr>
            </w:pPr>
          </w:p>
        </w:tc>
        <w:tc>
          <w:tcPr>
            <w:tcW w:w="2268" w:type="dxa"/>
          </w:tcPr>
          <w:p w:rsidR="00625331" w:rsidRDefault="00625331" w:rsidP="002207E6">
            <w:pPr>
              <w:rPr>
                <w:rFonts w:ascii="Candara" w:hAnsi="Candara" w:cs="Calibri"/>
              </w:rPr>
            </w:pPr>
            <w:r w:rsidRPr="00D81877">
              <w:rPr>
                <w:rFonts w:ascii="Candara" w:hAnsi="Candara" w:cs="Calibri"/>
              </w:rPr>
              <w:t>Children and Youth Mental Health and Addictions Steering Committee, LHIN Care Connections plan,</w:t>
            </w:r>
            <w:r w:rsidRPr="0069446A">
              <w:rPr>
                <w:rFonts w:ascii="Candara" w:hAnsi="Candara" w:cs="Calibri"/>
                <w:color w:val="FF0000"/>
              </w:rPr>
              <w:t xml:space="preserve"> </w:t>
            </w:r>
            <w:r w:rsidRPr="00D81877">
              <w:rPr>
                <w:rFonts w:ascii="Candara" w:hAnsi="Candara" w:cs="Calibri"/>
              </w:rPr>
              <w:t>Coalition Advocacy group, mental health organizations</w:t>
            </w:r>
            <w:r>
              <w:rPr>
                <w:rFonts w:ascii="Candara" w:hAnsi="Candara" w:cs="Calibri"/>
              </w:rPr>
              <w:t>, various Coalition initiatives, MCYS rep</w:t>
            </w:r>
          </w:p>
          <w:p w:rsidR="00625331" w:rsidRPr="0069446A" w:rsidRDefault="00625331" w:rsidP="002207E6">
            <w:pPr>
              <w:rPr>
                <w:rFonts w:ascii="Candara" w:hAnsi="Candara" w:cs="Calibri"/>
                <w:color w:val="FF0000"/>
              </w:rPr>
            </w:pPr>
            <w:r>
              <w:rPr>
                <w:rFonts w:ascii="Candara" w:hAnsi="Candara" w:cs="Calibri"/>
              </w:rPr>
              <w:t>LHIN planning will incorporate Best Start (0-5); COMPASS (6-17); unclear re 18-24 yrs</w:t>
            </w:r>
            <w:r w:rsidR="00EC1B3F">
              <w:rPr>
                <w:rFonts w:ascii="Candara" w:hAnsi="Candara" w:cs="Calibri"/>
              </w:rPr>
              <w:t xml:space="preserve"> (transitional age)</w:t>
            </w:r>
          </w:p>
          <w:p w:rsidR="00625331" w:rsidRPr="0069446A" w:rsidRDefault="00625331" w:rsidP="002207E6">
            <w:pPr>
              <w:rPr>
                <w:rFonts w:ascii="Candara" w:hAnsi="Candara"/>
                <w:color w:val="FF0000"/>
              </w:rPr>
            </w:pPr>
          </w:p>
        </w:tc>
        <w:tc>
          <w:tcPr>
            <w:tcW w:w="1843" w:type="dxa"/>
          </w:tcPr>
          <w:p w:rsidR="00625331" w:rsidRPr="0069446A" w:rsidRDefault="00625331" w:rsidP="002207E6">
            <w:pPr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</w:rPr>
              <w:t xml:space="preserve">13/20 members are Coalition members; Janet Harris Chair, Eric Sutton consultant from </w:t>
            </w:r>
            <w:r w:rsidRPr="00D81877">
              <w:rPr>
                <w:rFonts w:ascii="Candara" w:hAnsi="Candara"/>
              </w:rPr>
              <w:t xml:space="preserve"> Waypoint</w:t>
            </w:r>
          </w:p>
        </w:tc>
        <w:tc>
          <w:tcPr>
            <w:tcW w:w="1417" w:type="dxa"/>
          </w:tcPr>
          <w:p w:rsidR="00625331" w:rsidRPr="00D81877" w:rsidRDefault="00625331" w:rsidP="009437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Monthly meetings Steering Committee Oct-Dec; plan outline by </w:t>
            </w:r>
            <w:r w:rsidR="0094379F">
              <w:rPr>
                <w:rFonts w:ascii="Candara" w:hAnsi="Candara"/>
              </w:rPr>
              <w:t>early 2012</w:t>
            </w:r>
          </w:p>
        </w:tc>
        <w:tc>
          <w:tcPr>
            <w:tcW w:w="3276" w:type="dxa"/>
          </w:tcPr>
          <w:p w:rsidR="00625331" w:rsidRDefault="00625331" w:rsidP="002207E6">
            <w:p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Steering Committee looking at a system that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Offers clear point of access and entry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Helps clients navigate the system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Features common assessment framework and service pathway with standardized transparent assessment and program admission criteria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Provides health education and info to persons in need, service providers and community partners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Provides continuum of evidence supported services (screening, early identification, assessment, treatment and follow up)  at the right place, at the right </w:t>
            </w:r>
            <w:r>
              <w:rPr>
                <w:rFonts w:ascii="Candara" w:hAnsi="Candara"/>
              </w:rPr>
              <w:lastRenderedPageBreak/>
              <w:t>time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Provides best and least intrusive service possible at each stage of the severity continuum</w:t>
            </w:r>
          </w:p>
          <w:p w:rsidR="00625331" w:rsidRDefault="00625331" w:rsidP="00625331">
            <w:pPr>
              <w:numPr>
                <w:ilvl w:val="0"/>
                <w:numId w:val="6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Will be linguistically and culturally appropriate in its service offerings</w:t>
            </w:r>
          </w:p>
          <w:p w:rsidR="00625331" w:rsidRPr="00D81877" w:rsidRDefault="00625331" w:rsidP="002207E6">
            <w:pPr>
              <w:ind w:left="108" w:hanging="180"/>
              <w:rPr>
                <w:rFonts w:ascii="Candara" w:hAnsi="Candara"/>
              </w:rPr>
            </w:pPr>
          </w:p>
        </w:tc>
        <w:tc>
          <w:tcPr>
            <w:tcW w:w="2790" w:type="dxa"/>
          </w:tcPr>
          <w:p w:rsidR="00625331" w:rsidRDefault="00625331" w:rsidP="002207E6">
            <w:p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TBD</w:t>
            </w:r>
          </w:p>
        </w:tc>
      </w:tr>
      <w:tr w:rsidR="00625331" w:rsidRPr="00215231" w:rsidTr="002207E6">
        <w:trPr>
          <w:trHeight w:val="1025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 Ensure the participation of youth in the planning process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-report on youth focus groups (Sept Council)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-Readiness Checklist out to Coalition members, feedback to help draft training objectives for Centre’s workshop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-2 day Centre workshop Jan 30-31, 2012 for executive </w:t>
            </w:r>
            <w:r w:rsidR="0094379F">
              <w:rPr>
                <w:rFonts w:ascii="Candara" w:hAnsi="Candara"/>
              </w:rPr>
              <w:t xml:space="preserve">and front line </w:t>
            </w:r>
            <w:r>
              <w:rPr>
                <w:rFonts w:ascii="Candara" w:hAnsi="Candara"/>
              </w:rPr>
              <w:t>staff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-convene group to move youth engagement work forward using input from workshop</w:t>
            </w:r>
          </w:p>
        </w:tc>
        <w:tc>
          <w:tcPr>
            <w:tcW w:w="2268" w:type="dxa"/>
          </w:tcPr>
          <w:p w:rsidR="00625331" w:rsidRDefault="00625331" w:rsidP="002207E6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>Youth, Centre for Excellence for Child and Youth Mental Health</w:t>
            </w:r>
          </w:p>
        </w:tc>
        <w:tc>
          <w:tcPr>
            <w:tcW w:w="1843" w:type="dxa"/>
          </w:tcPr>
          <w:p w:rsidR="00625331" w:rsidRDefault="00625331" w:rsidP="009437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Youth Engagement co chair Lisa Cluett, </w:t>
            </w:r>
            <w:r w:rsidR="0094379F">
              <w:rPr>
                <w:rFonts w:ascii="Candara" w:hAnsi="Candara"/>
              </w:rPr>
              <w:t>&amp; Youth Engagement planning group</w:t>
            </w:r>
          </w:p>
        </w:tc>
        <w:tc>
          <w:tcPr>
            <w:tcW w:w="1417" w:type="dxa"/>
          </w:tcPr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Fall 2011</w:t>
            </w:r>
          </w:p>
          <w:p w:rsidR="00625331" w:rsidRPr="002152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Winter 2012</w:t>
            </w:r>
          </w:p>
        </w:tc>
        <w:tc>
          <w:tcPr>
            <w:tcW w:w="3276" w:type="dxa"/>
          </w:tcPr>
          <w:p w:rsidR="00625331" w:rsidRDefault="00625331" w:rsidP="00625331">
            <w:pPr>
              <w:numPr>
                <w:ilvl w:val="0"/>
                <w:numId w:val="7"/>
              </w:numPr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Coalition members more knowledgeable about youth perspectives</w:t>
            </w:r>
          </w:p>
          <w:p w:rsidR="00625331" w:rsidRPr="00BC4C2E" w:rsidRDefault="00625331" w:rsidP="00625331">
            <w:pPr>
              <w:numPr>
                <w:ilvl w:val="0"/>
                <w:numId w:val="7"/>
              </w:numPr>
              <w:tabs>
                <w:tab w:val="left" w:pos="176"/>
              </w:tabs>
              <w:ind w:left="108" w:hanging="180"/>
              <w:rPr>
                <w:rFonts w:ascii="Candara" w:hAnsi="Candara"/>
              </w:rPr>
            </w:pPr>
            <w:r w:rsidRPr="00BC4C2E">
              <w:rPr>
                <w:rFonts w:ascii="Candara" w:hAnsi="Candara"/>
              </w:rPr>
              <w:t>Coalition members recognize own organization’s readiness to meaningfully engage youth, and learn skills and practices to hear youth voice more effectively</w:t>
            </w:r>
          </w:p>
          <w:p w:rsidR="00625331" w:rsidRDefault="00625331" w:rsidP="00625331">
            <w:pPr>
              <w:numPr>
                <w:ilvl w:val="0"/>
                <w:numId w:val="7"/>
              </w:numPr>
              <w:tabs>
                <w:tab w:val="left" w:pos="176"/>
              </w:tabs>
              <w:ind w:left="108" w:hanging="18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Programs and practices reflect more youth friendly approach and are therefore </w:t>
            </w:r>
            <w:r>
              <w:rPr>
                <w:rFonts w:ascii="Candara" w:hAnsi="Candara"/>
              </w:rPr>
              <w:lastRenderedPageBreak/>
              <w:t>more effective.</w:t>
            </w:r>
          </w:p>
        </w:tc>
        <w:tc>
          <w:tcPr>
            <w:tcW w:w="2790" w:type="dxa"/>
          </w:tcPr>
          <w:p w:rsidR="00625331" w:rsidRDefault="00625331" w:rsidP="00F451C3">
            <w:pPr>
              <w:pStyle w:val="ListParagraph"/>
              <w:numPr>
                <w:ilvl w:val="0"/>
                <w:numId w:val="13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More members incorporate youth in program planning, evaluation, volunteer positions etc</w:t>
            </w:r>
          </w:p>
          <w:p w:rsidR="00625331" w:rsidRDefault="00625331" w:rsidP="00F451C3">
            <w:pPr>
              <w:pStyle w:val="ListParagraph"/>
              <w:numPr>
                <w:ilvl w:val="0"/>
                <w:numId w:val="13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Baseline of youth engagement readiness used in Jan training; post training indicates improved readiness</w:t>
            </w:r>
          </w:p>
          <w:p w:rsidR="00625331" w:rsidRDefault="00625331" w:rsidP="00F451C3">
            <w:pPr>
              <w:pStyle w:val="ListParagraph"/>
              <w:numPr>
                <w:ilvl w:val="0"/>
                <w:numId w:val="13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Members regularly involve youth perspectives</w:t>
            </w:r>
          </w:p>
          <w:p w:rsidR="0094379F" w:rsidRPr="00BC4C2E" w:rsidRDefault="0094379F" w:rsidP="00F451C3">
            <w:pPr>
              <w:pStyle w:val="ListParagraph"/>
              <w:numPr>
                <w:ilvl w:val="0"/>
                <w:numId w:val="13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Ongoing Youth Engagement group grows out of January training</w:t>
            </w:r>
          </w:p>
        </w:tc>
      </w:tr>
      <w:tr w:rsidR="00625331" w:rsidRPr="00215231" w:rsidTr="002207E6">
        <w:trPr>
          <w:trHeight w:val="1025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331" w:rsidRPr="00215231" w:rsidRDefault="00625331" w:rsidP="002207E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f- Encourage use of best practice, evidence-based approaches and improved program evaluation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Define what is “Coalition endorsement”--purpose is to encourage alignment, not to exclude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2) Create inventory of what is currently being used in the system to ensure evidence-based practice, measure performance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3) Offer one quality improvement workshop for Coalition members by Coalition members during 2012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4) Ensure our Project Definition template encourages alignment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</w:rPr>
              <w:t>5) Ask existing groups to provide Planning Table updates that include evidence-based evaluation</w:t>
            </w:r>
            <w:r>
              <w:rPr>
                <w:rFonts w:ascii="Candara" w:hAnsi="Candara"/>
                <w:color w:val="FF0000"/>
              </w:rPr>
              <w:t xml:space="preserve"> </w:t>
            </w:r>
          </w:p>
          <w:p w:rsidR="00625331" w:rsidRDefault="00625331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6) Create a proposal assessment scorecard as a decision making framework based on our Mission Vision &amp; Values &amp; Strategic Plan</w:t>
            </w:r>
            <w:r w:rsidR="0094379F">
              <w:rPr>
                <w:rFonts w:ascii="Candara" w:hAnsi="Candara"/>
              </w:rPr>
              <w:t xml:space="preserve">, coordinate with regular updates on existing </w:t>
            </w:r>
            <w:r w:rsidR="0094379F">
              <w:rPr>
                <w:rFonts w:ascii="Candara" w:hAnsi="Candara"/>
              </w:rPr>
              <w:lastRenderedPageBreak/>
              <w:t>projects.</w:t>
            </w:r>
          </w:p>
          <w:p w:rsidR="00625331" w:rsidRPr="00215231" w:rsidRDefault="00A35D62" w:rsidP="002207E6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7) R</w:t>
            </w:r>
            <w:r w:rsidR="00625331">
              <w:rPr>
                <w:rFonts w:ascii="Candara" w:hAnsi="Candara"/>
              </w:rPr>
              <w:t>evise P</w:t>
            </w:r>
            <w:r w:rsidR="00763CAE">
              <w:rPr>
                <w:rFonts w:ascii="Candara" w:hAnsi="Candara"/>
              </w:rPr>
              <w:t xml:space="preserve">lanning </w:t>
            </w:r>
            <w:r w:rsidR="00625331">
              <w:rPr>
                <w:rFonts w:ascii="Candara" w:hAnsi="Candara"/>
              </w:rPr>
              <w:t>T</w:t>
            </w:r>
            <w:r w:rsidR="00763CAE">
              <w:rPr>
                <w:rFonts w:ascii="Candara" w:hAnsi="Candara"/>
              </w:rPr>
              <w:t>able</w:t>
            </w:r>
            <w:r w:rsidR="00625331">
              <w:rPr>
                <w:rFonts w:ascii="Candara" w:hAnsi="Candara"/>
              </w:rPr>
              <w:t xml:space="preserve"> Terms of Ref</w:t>
            </w:r>
            <w:r w:rsidR="00763CAE">
              <w:rPr>
                <w:rFonts w:ascii="Candara" w:hAnsi="Candara"/>
              </w:rPr>
              <w:t>erence to reflect this objective.</w:t>
            </w:r>
          </w:p>
        </w:tc>
        <w:tc>
          <w:tcPr>
            <w:tcW w:w="2268" w:type="dxa"/>
          </w:tcPr>
          <w:p w:rsidR="00625331" w:rsidRDefault="00625331" w:rsidP="002207E6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lastRenderedPageBreak/>
              <w:t>The many Coalition-affiliated groups that report to Planning Table, including Data Consortium</w:t>
            </w:r>
          </w:p>
          <w:p w:rsidR="00625331" w:rsidRDefault="00625331" w:rsidP="002207E6">
            <w:pPr>
              <w:rPr>
                <w:rFonts w:ascii="Candara" w:hAnsi="Candara" w:cs="Calibri"/>
              </w:rPr>
            </w:pPr>
          </w:p>
          <w:p w:rsidR="00625331" w:rsidRDefault="00625331" w:rsidP="002207E6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>Work is linked to 1 a) above and therefore IAS group and SPOC</w:t>
            </w:r>
          </w:p>
          <w:p w:rsidR="00625331" w:rsidRDefault="00625331" w:rsidP="002207E6">
            <w:pPr>
              <w:rPr>
                <w:rFonts w:ascii="Candara" w:hAnsi="Candara" w:cs="Calibri"/>
              </w:rPr>
            </w:pPr>
          </w:p>
          <w:p w:rsidR="00625331" w:rsidRPr="00495A44" w:rsidRDefault="00625331" w:rsidP="002207E6">
            <w:p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Research and Analysis Program at Georgian (Jeff Cole), Irena </w:t>
            </w:r>
            <w:proofErr w:type="spellStart"/>
            <w:r>
              <w:rPr>
                <w:rFonts w:ascii="Candara" w:hAnsi="Candara" w:cs="Calibri"/>
              </w:rPr>
              <w:t>Posgaj</w:t>
            </w:r>
            <w:proofErr w:type="spellEnd"/>
            <w:r>
              <w:rPr>
                <w:rFonts w:ascii="Candara" w:hAnsi="Candara" w:cs="Calibri"/>
              </w:rPr>
              <w:t xml:space="preserve"> at County of Simcoe</w:t>
            </w:r>
          </w:p>
        </w:tc>
        <w:tc>
          <w:tcPr>
            <w:tcW w:w="1843" w:type="dxa"/>
          </w:tcPr>
          <w:p w:rsidR="00625331" w:rsidRPr="002152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John Clarke, Jim Harris</w:t>
            </w:r>
          </w:p>
        </w:tc>
        <w:tc>
          <w:tcPr>
            <w:tcW w:w="1417" w:type="dxa"/>
            <w:vAlign w:val="center"/>
          </w:tcPr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Start using new tools Dec 2011</w:t>
            </w: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Survey re best practices Feb-Mar 2012</w:t>
            </w: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Workshop by Dec 2012</w:t>
            </w: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Default="00625331" w:rsidP="002207E6">
            <w:pPr>
              <w:rPr>
                <w:rFonts w:ascii="Candara" w:hAnsi="Candara"/>
              </w:rPr>
            </w:pPr>
          </w:p>
          <w:p w:rsidR="00625331" w:rsidRPr="00215231" w:rsidRDefault="00625331" w:rsidP="002207E6">
            <w:pPr>
              <w:rPr>
                <w:rFonts w:ascii="Candara" w:hAnsi="Candara"/>
              </w:rPr>
            </w:pPr>
          </w:p>
        </w:tc>
        <w:tc>
          <w:tcPr>
            <w:tcW w:w="3276" w:type="dxa"/>
          </w:tcPr>
          <w:p w:rsidR="00625331" w:rsidRPr="00F451C3" w:rsidRDefault="00625331" w:rsidP="00F451C3">
            <w:pPr>
              <w:pStyle w:val="ListParagraph"/>
              <w:numPr>
                <w:ilvl w:val="0"/>
                <w:numId w:val="15"/>
              </w:numPr>
              <w:ind w:left="176" w:hanging="248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lastRenderedPageBreak/>
              <w:t>New programs or initiatives of the Coalition are assessed for alignment with Coalition strategic plan, use of best practices, and evidence based ou</w:t>
            </w:r>
            <w:r w:rsidR="0094379F">
              <w:rPr>
                <w:rFonts w:ascii="Candara" w:hAnsi="Candara"/>
              </w:rPr>
              <w:t>tcomes and  include evaluation plan</w:t>
            </w:r>
            <w:r w:rsidRPr="00F451C3">
              <w:rPr>
                <w:rFonts w:ascii="Candara" w:hAnsi="Candara"/>
              </w:rPr>
              <w:t xml:space="preserve"> </w:t>
            </w:r>
          </w:p>
          <w:p w:rsidR="00625331" w:rsidRPr="00F451C3" w:rsidRDefault="00625331" w:rsidP="0094379F">
            <w:pPr>
              <w:pStyle w:val="ListParagraph"/>
              <w:numPr>
                <w:ilvl w:val="0"/>
                <w:numId w:val="15"/>
              </w:numPr>
              <w:ind w:left="176" w:hanging="248"/>
              <w:rPr>
                <w:rFonts w:ascii="Candara" w:hAnsi="Candara"/>
              </w:rPr>
            </w:pPr>
            <w:r w:rsidRPr="00F451C3">
              <w:rPr>
                <w:rFonts w:ascii="Candara" w:hAnsi="Candara"/>
              </w:rPr>
              <w:t>Coa</w:t>
            </w:r>
            <w:r w:rsidR="0094379F">
              <w:rPr>
                <w:rFonts w:ascii="Candara" w:hAnsi="Candara"/>
              </w:rPr>
              <w:t>lition keeps inventory of</w:t>
            </w:r>
            <w:r w:rsidRPr="00F451C3">
              <w:rPr>
                <w:rFonts w:ascii="Candara" w:hAnsi="Candara"/>
              </w:rPr>
              <w:t xml:space="preserve"> evidenc</w:t>
            </w:r>
            <w:r w:rsidR="0094379F">
              <w:rPr>
                <w:rFonts w:ascii="Candara" w:hAnsi="Candara"/>
              </w:rPr>
              <w:t>e based tools being used by Coalition and</w:t>
            </w:r>
            <w:r w:rsidR="005C3E40">
              <w:rPr>
                <w:rFonts w:ascii="Candara" w:hAnsi="Candara"/>
              </w:rPr>
              <w:t xml:space="preserve"> members. Members with </w:t>
            </w:r>
            <w:r w:rsidRPr="00F451C3">
              <w:rPr>
                <w:rFonts w:ascii="Candara" w:hAnsi="Candara"/>
              </w:rPr>
              <w:t xml:space="preserve">quality improvement, research and/or evaluation expertise offer training to other Coalition members. </w:t>
            </w:r>
          </w:p>
        </w:tc>
        <w:tc>
          <w:tcPr>
            <w:tcW w:w="2790" w:type="dxa"/>
          </w:tcPr>
          <w:p w:rsidR="00625331" w:rsidRPr="0003361A" w:rsidRDefault="00625331" w:rsidP="00F451C3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Candara" w:hAnsi="Candara"/>
              </w:rPr>
            </w:pPr>
            <w:r w:rsidRPr="0003361A">
              <w:rPr>
                <w:rFonts w:ascii="Candara" w:hAnsi="Candara"/>
              </w:rPr>
              <w:t>New Project Definitions</w:t>
            </w:r>
            <w:r w:rsidR="005C3E40">
              <w:rPr>
                <w:rFonts w:ascii="Candara" w:hAnsi="Candara"/>
              </w:rPr>
              <w:t xml:space="preserve"> and Project Updates</w:t>
            </w:r>
            <w:r w:rsidRPr="0003361A">
              <w:rPr>
                <w:rFonts w:ascii="Candara" w:hAnsi="Candara"/>
              </w:rPr>
              <w:t xml:space="preserve"> show proof of alignment with CYFS </w:t>
            </w:r>
            <w:proofErr w:type="spellStart"/>
            <w:r w:rsidRPr="0003361A">
              <w:rPr>
                <w:rFonts w:ascii="Candara" w:hAnsi="Candara"/>
              </w:rPr>
              <w:t>Strat</w:t>
            </w:r>
            <w:proofErr w:type="spellEnd"/>
            <w:r w:rsidRPr="0003361A">
              <w:rPr>
                <w:rFonts w:ascii="Candara" w:hAnsi="Candara"/>
              </w:rPr>
              <w:t xml:space="preserve"> Plan, use of best practices, plans for evaluation</w:t>
            </w:r>
          </w:p>
          <w:p w:rsidR="00625331" w:rsidRPr="0003361A" w:rsidRDefault="005C3E40" w:rsidP="00F451C3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Project assessment process for new and existing projects used to suggest ways for projects to better align</w:t>
            </w:r>
          </w:p>
          <w:p w:rsidR="00625331" w:rsidRDefault="00625331" w:rsidP="00F451C3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Candara" w:hAnsi="Candara"/>
              </w:rPr>
            </w:pPr>
            <w:r w:rsidRPr="0003361A">
              <w:rPr>
                <w:rFonts w:ascii="Candara" w:hAnsi="Candara"/>
              </w:rPr>
              <w:t>Compare pre endorsed projects to post endo</w:t>
            </w:r>
            <w:r>
              <w:rPr>
                <w:rFonts w:ascii="Candara" w:hAnsi="Candara"/>
              </w:rPr>
              <w:t>rsed projects for alignment to C</w:t>
            </w:r>
            <w:r w:rsidRPr="0003361A">
              <w:rPr>
                <w:rFonts w:ascii="Candara" w:hAnsi="Candara"/>
              </w:rPr>
              <w:t>oalition</w:t>
            </w:r>
          </w:p>
          <w:p w:rsidR="00625331" w:rsidRPr="0003361A" w:rsidRDefault="00625331" w:rsidP="00F451C3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Measure growth of inventory of members</w:t>
            </w:r>
            <w:r w:rsidR="00763CAE">
              <w:rPr>
                <w:rFonts w:ascii="Candara" w:hAnsi="Candara"/>
              </w:rPr>
              <w:t xml:space="preserve">’ </w:t>
            </w:r>
            <w:r w:rsidR="00763CAE">
              <w:rPr>
                <w:rFonts w:ascii="Candara" w:hAnsi="Candara"/>
              </w:rPr>
              <w:lastRenderedPageBreak/>
              <w:t>evidence based tools</w:t>
            </w:r>
            <w:r>
              <w:rPr>
                <w:rFonts w:ascii="Candara" w:hAnsi="Candara"/>
              </w:rPr>
              <w:t xml:space="preserve"> </w:t>
            </w:r>
          </w:p>
          <w:p w:rsidR="00625331" w:rsidRPr="0003361A" w:rsidRDefault="00625331" w:rsidP="00F451C3">
            <w:pPr>
              <w:pStyle w:val="ListParagraph"/>
              <w:numPr>
                <w:ilvl w:val="0"/>
                <w:numId w:val="14"/>
              </w:numPr>
              <w:ind w:left="160" w:hanging="283"/>
              <w:rPr>
                <w:rFonts w:ascii="Candara" w:hAnsi="Candara"/>
              </w:rPr>
            </w:pPr>
            <w:r w:rsidRPr="0003361A">
              <w:rPr>
                <w:rFonts w:ascii="Candara" w:hAnsi="Candara"/>
              </w:rPr>
              <w:t xml:space="preserve">Knowledge based questions </w:t>
            </w:r>
            <w:r w:rsidR="005C3E40">
              <w:rPr>
                <w:rFonts w:ascii="Candara" w:hAnsi="Candara"/>
              </w:rPr>
              <w:t>with a pre post comparison to</w:t>
            </w:r>
            <w:r w:rsidRPr="0003361A">
              <w:rPr>
                <w:rFonts w:ascii="Candara" w:hAnsi="Candara"/>
              </w:rPr>
              <w:t xml:space="preserve"> indicate knowledge transfer.</w:t>
            </w:r>
          </w:p>
        </w:tc>
      </w:tr>
    </w:tbl>
    <w:p w:rsidR="00625331" w:rsidRPr="00A86BA0" w:rsidRDefault="00625331" w:rsidP="00625331">
      <w:pPr>
        <w:rPr>
          <w:rFonts w:ascii="Calibri" w:hAnsi="Calibri"/>
        </w:rPr>
      </w:pPr>
    </w:p>
    <w:p w:rsidR="004F38E4" w:rsidRDefault="004F38E4"/>
    <w:sectPr w:rsidR="004F38E4" w:rsidSect="00215231">
      <w:headerReference w:type="default" r:id="rId7"/>
      <w:pgSz w:w="20160" w:h="12240" w:orient="landscape" w:code="5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AF" w:rsidRDefault="001916AF" w:rsidP="00DD3D9F">
      <w:r>
        <w:separator/>
      </w:r>
    </w:p>
  </w:endnote>
  <w:endnote w:type="continuationSeparator" w:id="0">
    <w:p w:rsidR="001916AF" w:rsidRDefault="001916AF" w:rsidP="00DD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AF" w:rsidRDefault="001916AF" w:rsidP="00DD3D9F">
      <w:r>
        <w:separator/>
      </w:r>
    </w:p>
  </w:footnote>
  <w:footnote w:type="continuationSeparator" w:id="0">
    <w:p w:rsidR="001916AF" w:rsidRDefault="001916AF" w:rsidP="00DD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66" w:rsidRDefault="00CB4807" w:rsidP="00215231">
    <w:pPr>
      <w:ind w:left="-1080"/>
      <w:rPr>
        <w:b/>
        <w:i/>
        <w:noProof/>
        <w:sz w:val="9"/>
        <w:szCs w:val="9"/>
      </w:rPr>
    </w:pPr>
    <w:r>
      <w:rPr>
        <w:b/>
        <w:i/>
        <w:noProof/>
        <w:sz w:val="9"/>
        <w:szCs w:val="9"/>
        <w:lang w:val="en-US"/>
      </w:rPr>
      <w:drawing>
        <wp:inline distT="0" distB="0" distL="0" distR="0">
          <wp:extent cx="1152525" cy="1181100"/>
          <wp:effectExtent l="0" t="0" r="0" b="0"/>
          <wp:docPr id="1" name="Picture 1" descr="Colour Logo New 2011 V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Logo New 2011 Ver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366" w:rsidRPr="00215231" w:rsidRDefault="00CB4807" w:rsidP="00215231">
    <w:pPr>
      <w:ind w:left="-1080"/>
      <w:jc w:val="center"/>
      <w:rPr>
        <w:rFonts w:ascii="Candara" w:hAnsi="Candara"/>
        <w:b/>
        <w:sz w:val="32"/>
        <w:szCs w:val="32"/>
        <w:u w:val="single"/>
      </w:rPr>
    </w:pPr>
    <w:r w:rsidRPr="00215231">
      <w:rPr>
        <w:rFonts w:ascii="Candara" w:hAnsi="Candara"/>
        <w:b/>
        <w:sz w:val="32"/>
        <w:szCs w:val="32"/>
        <w:u w:val="single"/>
      </w:rPr>
      <w:t>Planning Table</w:t>
    </w:r>
    <w:r>
      <w:rPr>
        <w:rFonts w:ascii="Candara" w:hAnsi="Candara"/>
        <w:b/>
        <w:sz w:val="32"/>
        <w:szCs w:val="32"/>
        <w:u w:val="single"/>
      </w:rPr>
      <w:t xml:space="preserve"> </w:t>
    </w:r>
    <w:proofErr w:type="spellStart"/>
    <w:r>
      <w:rPr>
        <w:rFonts w:ascii="Candara" w:hAnsi="Candara"/>
        <w:b/>
        <w:sz w:val="32"/>
        <w:szCs w:val="32"/>
        <w:u w:val="single"/>
      </w:rPr>
      <w:t>Workplan</w:t>
    </w:r>
    <w:proofErr w:type="spellEnd"/>
    <w:r>
      <w:rPr>
        <w:rFonts w:ascii="Candara" w:hAnsi="Candara"/>
        <w:b/>
        <w:sz w:val="32"/>
        <w:szCs w:val="32"/>
        <w:u w:val="single"/>
      </w:rPr>
      <w:t xml:space="preserve"> for 2011-2014</w:t>
    </w:r>
    <w:r w:rsidRPr="00215231">
      <w:rPr>
        <w:rFonts w:ascii="Candara" w:hAnsi="Candara"/>
        <w:b/>
        <w:sz w:val="32"/>
        <w:szCs w:val="32"/>
        <w:u w:val="single"/>
      </w:rPr>
      <w:t xml:space="preserve"> </w:t>
    </w:r>
    <w:r w:rsidR="00DD3D9F">
      <w:rPr>
        <w:rFonts w:ascii="Candara" w:hAnsi="Candara"/>
        <w:b/>
        <w:sz w:val="32"/>
        <w:szCs w:val="32"/>
        <w:u w:val="single"/>
      </w:rPr>
      <w:t>–</w:t>
    </w:r>
    <w:r w:rsidRPr="00215231">
      <w:rPr>
        <w:rFonts w:ascii="Candara" w:hAnsi="Candara"/>
        <w:b/>
        <w:sz w:val="32"/>
        <w:szCs w:val="32"/>
        <w:u w:val="single"/>
      </w:rPr>
      <w:t xml:space="preserve"> </w:t>
    </w:r>
    <w:r w:rsidR="00B45BD9">
      <w:rPr>
        <w:rFonts w:ascii="Candara" w:hAnsi="Candara"/>
        <w:b/>
        <w:sz w:val="32"/>
        <w:szCs w:val="32"/>
        <w:u w:val="single"/>
      </w:rPr>
      <w:t>February</w:t>
    </w:r>
    <w:r w:rsidR="00DD3D9F">
      <w:rPr>
        <w:rFonts w:ascii="Candara" w:hAnsi="Candara"/>
        <w:b/>
        <w:sz w:val="32"/>
        <w:szCs w:val="32"/>
        <w:u w:val="single"/>
      </w:rPr>
      <w:t xml:space="preserve"> 2012</w:t>
    </w:r>
  </w:p>
  <w:p w:rsidR="00E12366" w:rsidRPr="00215231" w:rsidRDefault="001916AF" w:rsidP="00885CBE">
    <w:pPr>
      <w:rPr>
        <w:rFonts w:ascii="Candara" w:hAnsi="Candara"/>
      </w:rPr>
    </w:pPr>
  </w:p>
  <w:p w:rsidR="00E12366" w:rsidRPr="00215231" w:rsidRDefault="00CB4807" w:rsidP="008D12FD">
    <w:pPr>
      <w:ind w:left="-900"/>
      <w:rPr>
        <w:rFonts w:ascii="Candara" w:hAnsi="Candara"/>
        <w:b/>
      </w:rPr>
    </w:pPr>
    <w:r w:rsidRPr="00215231">
      <w:rPr>
        <w:rFonts w:ascii="Candara" w:hAnsi="Candara"/>
        <w:b/>
      </w:rPr>
      <w:t xml:space="preserve">Vision       </w:t>
    </w:r>
    <w:r w:rsidRPr="00215231">
      <w:rPr>
        <w:rFonts w:ascii="Candara" w:hAnsi="Candara"/>
      </w:rPr>
      <w:t>A community where all children, youth and families reach their full potential.</w:t>
    </w:r>
  </w:p>
  <w:p w:rsidR="00E12366" w:rsidRPr="00215231" w:rsidRDefault="00CB4807" w:rsidP="008D12FD">
    <w:pPr>
      <w:ind w:left="-900"/>
      <w:rPr>
        <w:rFonts w:ascii="Candara" w:hAnsi="Candara"/>
        <w:b/>
      </w:rPr>
    </w:pPr>
    <w:r w:rsidRPr="00215231">
      <w:rPr>
        <w:rFonts w:ascii="Candara" w:hAnsi="Candara"/>
        <w:b/>
      </w:rPr>
      <w:t xml:space="preserve">Mission   </w:t>
    </w:r>
    <w:r w:rsidRPr="00215231">
      <w:rPr>
        <w:rFonts w:ascii="Candara" w:hAnsi="Candara"/>
      </w:rPr>
      <w:t>To maximize the capacity, effectiveness and cultural uniqueness of the child youth and family service system through collective efforts.</w:t>
    </w:r>
  </w:p>
  <w:p w:rsidR="00E12366" w:rsidRPr="00215231" w:rsidRDefault="00CB4807" w:rsidP="00215231">
    <w:pPr>
      <w:tabs>
        <w:tab w:val="left" w:pos="90"/>
        <w:tab w:val="left" w:pos="2895"/>
      </w:tabs>
      <w:ind w:left="-900"/>
      <w:rPr>
        <w:rFonts w:ascii="Candara" w:hAnsi="Candara"/>
      </w:rPr>
    </w:pPr>
    <w:r w:rsidRPr="00215231">
      <w:rPr>
        <w:rFonts w:ascii="Candara" w:hAnsi="Candara"/>
        <w:b/>
      </w:rPr>
      <w:t>Values</w:t>
    </w:r>
    <w:r w:rsidRPr="00215231">
      <w:rPr>
        <w:rFonts w:ascii="Candara" w:hAnsi="Candara"/>
        <w:b/>
      </w:rPr>
      <w:tab/>
    </w:r>
    <w:r w:rsidRPr="009157D1">
      <w:rPr>
        <w:rFonts w:ascii="Candara" w:hAnsi="Candara"/>
      </w:rPr>
      <w:t>Commitment, Strategic Innovation, Integrity, Respect, Transparency.</w:t>
    </w:r>
  </w:p>
  <w:p w:rsidR="00E12366" w:rsidRPr="00885CBE" w:rsidRDefault="001916AF" w:rsidP="008D12FD">
    <w:pPr>
      <w:ind w:left="-990"/>
      <w:rPr>
        <w:rFonts w:ascii="Calibri" w:hAnsi="Calibr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54C"/>
    <w:multiLevelType w:val="hybridMultilevel"/>
    <w:tmpl w:val="6D04BECE"/>
    <w:lvl w:ilvl="0" w:tplc="F5460548">
      <w:start w:val="1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67B5689"/>
    <w:multiLevelType w:val="hybridMultilevel"/>
    <w:tmpl w:val="12301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2DC6"/>
    <w:multiLevelType w:val="hybridMultilevel"/>
    <w:tmpl w:val="1408BE24"/>
    <w:lvl w:ilvl="0" w:tplc="F5460548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0D313CC4"/>
    <w:multiLevelType w:val="hybridMultilevel"/>
    <w:tmpl w:val="EE247136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E033BAB"/>
    <w:multiLevelType w:val="hybridMultilevel"/>
    <w:tmpl w:val="9820A686"/>
    <w:lvl w:ilvl="0" w:tplc="F5460548">
      <w:start w:val="1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8" w:hanging="360"/>
      </w:pPr>
    </w:lvl>
    <w:lvl w:ilvl="2" w:tplc="1009001B" w:tentative="1">
      <w:start w:val="1"/>
      <w:numFmt w:val="lowerRoman"/>
      <w:lvlText w:val="%3."/>
      <w:lvlJc w:val="right"/>
      <w:pPr>
        <w:ind w:left="2088" w:hanging="180"/>
      </w:p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1465197"/>
    <w:multiLevelType w:val="hybridMultilevel"/>
    <w:tmpl w:val="307C5D72"/>
    <w:lvl w:ilvl="0" w:tplc="B646528C">
      <w:start w:val="2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6" w:hanging="360"/>
      </w:pPr>
    </w:lvl>
    <w:lvl w:ilvl="2" w:tplc="1009001B" w:tentative="1">
      <w:start w:val="1"/>
      <w:numFmt w:val="lowerRoman"/>
      <w:lvlText w:val="%3."/>
      <w:lvlJc w:val="right"/>
      <w:pPr>
        <w:ind w:left="1976" w:hanging="180"/>
      </w:pPr>
    </w:lvl>
    <w:lvl w:ilvl="3" w:tplc="1009000F" w:tentative="1">
      <w:start w:val="1"/>
      <w:numFmt w:val="decimal"/>
      <w:lvlText w:val="%4."/>
      <w:lvlJc w:val="left"/>
      <w:pPr>
        <w:ind w:left="2696" w:hanging="360"/>
      </w:pPr>
    </w:lvl>
    <w:lvl w:ilvl="4" w:tplc="10090019" w:tentative="1">
      <w:start w:val="1"/>
      <w:numFmt w:val="lowerLetter"/>
      <w:lvlText w:val="%5."/>
      <w:lvlJc w:val="left"/>
      <w:pPr>
        <w:ind w:left="3416" w:hanging="360"/>
      </w:pPr>
    </w:lvl>
    <w:lvl w:ilvl="5" w:tplc="1009001B" w:tentative="1">
      <w:start w:val="1"/>
      <w:numFmt w:val="lowerRoman"/>
      <w:lvlText w:val="%6."/>
      <w:lvlJc w:val="right"/>
      <w:pPr>
        <w:ind w:left="4136" w:hanging="180"/>
      </w:pPr>
    </w:lvl>
    <w:lvl w:ilvl="6" w:tplc="1009000F" w:tentative="1">
      <w:start w:val="1"/>
      <w:numFmt w:val="decimal"/>
      <w:lvlText w:val="%7."/>
      <w:lvlJc w:val="left"/>
      <w:pPr>
        <w:ind w:left="4856" w:hanging="360"/>
      </w:pPr>
    </w:lvl>
    <w:lvl w:ilvl="7" w:tplc="10090019" w:tentative="1">
      <w:start w:val="1"/>
      <w:numFmt w:val="lowerLetter"/>
      <w:lvlText w:val="%8."/>
      <w:lvlJc w:val="left"/>
      <w:pPr>
        <w:ind w:left="5576" w:hanging="360"/>
      </w:pPr>
    </w:lvl>
    <w:lvl w:ilvl="8" w:tplc="1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8413775"/>
    <w:multiLevelType w:val="hybridMultilevel"/>
    <w:tmpl w:val="E5D6DC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5560"/>
    <w:multiLevelType w:val="hybridMultilevel"/>
    <w:tmpl w:val="C3FC3E4C"/>
    <w:lvl w:ilvl="0" w:tplc="4FB07F3C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2B4C4643"/>
    <w:multiLevelType w:val="hybridMultilevel"/>
    <w:tmpl w:val="35348C4C"/>
    <w:lvl w:ilvl="0" w:tplc="DC4016DC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2B8140AE"/>
    <w:multiLevelType w:val="hybridMultilevel"/>
    <w:tmpl w:val="20D62C90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2BAD4631"/>
    <w:multiLevelType w:val="hybridMultilevel"/>
    <w:tmpl w:val="3648B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4F70"/>
    <w:multiLevelType w:val="hybridMultilevel"/>
    <w:tmpl w:val="855C8E42"/>
    <w:lvl w:ilvl="0" w:tplc="FB684F84">
      <w:start w:val="1"/>
      <w:numFmt w:val="decimal"/>
      <w:lvlText w:val="%1)"/>
      <w:lvlJc w:val="left"/>
      <w:pPr>
        <w:ind w:left="720" w:hanging="360"/>
      </w:pPr>
      <w:rPr>
        <w:rFonts w:ascii="Candara" w:eastAsia="Calibri" w:hAnsi="Candara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344D8"/>
    <w:multiLevelType w:val="hybridMultilevel"/>
    <w:tmpl w:val="B3568880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3CD0310D"/>
    <w:multiLevelType w:val="hybridMultilevel"/>
    <w:tmpl w:val="F96C58E2"/>
    <w:lvl w:ilvl="0" w:tplc="394680E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5300569"/>
    <w:multiLevelType w:val="hybridMultilevel"/>
    <w:tmpl w:val="98D4A14A"/>
    <w:lvl w:ilvl="0" w:tplc="FB684F84">
      <w:start w:val="1"/>
      <w:numFmt w:val="decimal"/>
      <w:lvlText w:val="%1)"/>
      <w:lvlJc w:val="left"/>
      <w:pPr>
        <w:ind w:left="870" w:hanging="360"/>
      </w:pPr>
      <w:rPr>
        <w:rFonts w:ascii="Candara" w:eastAsia="Calibri" w:hAnsi="Candara" w:cs="Aria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95462D3"/>
    <w:multiLevelType w:val="hybridMultilevel"/>
    <w:tmpl w:val="501495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628F4"/>
    <w:multiLevelType w:val="hybridMultilevel"/>
    <w:tmpl w:val="C99CDD38"/>
    <w:lvl w:ilvl="0" w:tplc="5B9CEDA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B473185"/>
    <w:multiLevelType w:val="hybridMultilevel"/>
    <w:tmpl w:val="F330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9451A"/>
    <w:multiLevelType w:val="hybridMultilevel"/>
    <w:tmpl w:val="828473FC"/>
    <w:lvl w:ilvl="0" w:tplc="102CD4D8">
      <w:start w:val="1"/>
      <w:numFmt w:val="decimal"/>
      <w:lvlText w:val="%1."/>
      <w:lvlJc w:val="left"/>
      <w:pPr>
        <w:ind w:left="360" w:hanging="360"/>
      </w:pPr>
      <w:rPr>
        <w:rFonts w:ascii="Candara" w:eastAsia="Calibri" w:hAnsi="Candara" w:cs="Arial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47405"/>
    <w:multiLevelType w:val="hybridMultilevel"/>
    <w:tmpl w:val="657833E6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66464E23"/>
    <w:multiLevelType w:val="hybridMultilevel"/>
    <w:tmpl w:val="95EAA82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F4BFD"/>
    <w:multiLevelType w:val="hybridMultilevel"/>
    <w:tmpl w:val="2C7AC4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A117C"/>
    <w:multiLevelType w:val="hybridMultilevel"/>
    <w:tmpl w:val="2C307B62"/>
    <w:lvl w:ilvl="0" w:tplc="EFC28D9A">
      <w:start w:val="1"/>
      <w:numFmt w:val="decimal"/>
      <w:lvlText w:val="%1)"/>
      <w:lvlJc w:val="left"/>
      <w:pPr>
        <w:ind w:left="144" w:hanging="360"/>
      </w:pPr>
      <w:rPr>
        <w:rFonts w:ascii="Candara" w:eastAsia="Calibri" w:hAnsi="Candara" w:cs="Arial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680A26C2"/>
    <w:multiLevelType w:val="hybridMultilevel"/>
    <w:tmpl w:val="2B5029C4"/>
    <w:lvl w:ilvl="0" w:tplc="FB684F84">
      <w:start w:val="1"/>
      <w:numFmt w:val="decimal"/>
      <w:lvlText w:val="%1)"/>
      <w:lvlJc w:val="left"/>
      <w:pPr>
        <w:ind w:left="828" w:hanging="360"/>
      </w:pPr>
      <w:rPr>
        <w:rFonts w:ascii="Candara" w:eastAsia="Calibri" w:hAnsi="Candara" w:cs="Aria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>
    <w:nsid w:val="6DCD332B"/>
    <w:multiLevelType w:val="hybridMultilevel"/>
    <w:tmpl w:val="1DF6F08C"/>
    <w:lvl w:ilvl="0" w:tplc="D4323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E7C2C"/>
    <w:multiLevelType w:val="hybridMultilevel"/>
    <w:tmpl w:val="ECF07CDA"/>
    <w:lvl w:ilvl="0" w:tplc="DC401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B3505"/>
    <w:multiLevelType w:val="hybridMultilevel"/>
    <w:tmpl w:val="E410BAC8"/>
    <w:lvl w:ilvl="0" w:tplc="13BECA9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B577D7D"/>
    <w:multiLevelType w:val="hybridMultilevel"/>
    <w:tmpl w:val="0372AB3E"/>
    <w:lvl w:ilvl="0" w:tplc="F5460548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>
    <w:nsid w:val="7CED6E5F"/>
    <w:multiLevelType w:val="hybridMultilevel"/>
    <w:tmpl w:val="00DE9BA2"/>
    <w:lvl w:ilvl="0" w:tplc="D68EA67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5"/>
  </w:num>
  <w:num w:numId="5">
    <w:abstractNumId w:val="11"/>
  </w:num>
  <w:num w:numId="6">
    <w:abstractNumId w:val="10"/>
  </w:num>
  <w:num w:numId="7">
    <w:abstractNumId w:val="20"/>
  </w:num>
  <w:num w:numId="8">
    <w:abstractNumId w:val="12"/>
  </w:num>
  <w:num w:numId="9">
    <w:abstractNumId w:val="17"/>
  </w:num>
  <w:num w:numId="10">
    <w:abstractNumId w:val="19"/>
  </w:num>
  <w:num w:numId="11">
    <w:abstractNumId w:val="28"/>
  </w:num>
  <w:num w:numId="12">
    <w:abstractNumId w:val="3"/>
  </w:num>
  <w:num w:numId="13">
    <w:abstractNumId w:val="23"/>
  </w:num>
  <w:num w:numId="14">
    <w:abstractNumId w:val="14"/>
  </w:num>
  <w:num w:numId="15">
    <w:abstractNumId w:val="2"/>
  </w:num>
  <w:num w:numId="16">
    <w:abstractNumId w:val="27"/>
  </w:num>
  <w:num w:numId="17">
    <w:abstractNumId w:val="0"/>
  </w:num>
  <w:num w:numId="18">
    <w:abstractNumId w:val="4"/>
  </w:num>
  <w:num w:numId="19">
    <w:abstractNumId w:val="22"/>
  </w:num>
  <w:num w:numId="20">
    <w:abstractNumId w:val="7"/>
  </w:num>
  <w:num w:numId="21">
    <w:abstractNumId w:val="8"/>
  </w:num>
  <w:num w:numId="22">
    <w:abstractNumId w:val="25"/>
  </w:num>
  <w:num w:numId="23">
    <w:abstractNumId w:val="5"/>
  </w:num>
  <w:num w:numId="24">
    <w:abstractNumId w:val="16"/>
  </w:num>
  <w:num w:numId="25">
    <w:abstractNumId w:val="9"/>
  </w:num>
  <w:num w:numId="26">
    <w:abstractNumId w:val="26"/>
  </w:num>
  <w:num w:numId="27">
    <w:abstractNumId w:val="6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25331"/>
    <w:rsid w:val="000C2521"/>
    <w:rsid w:val="0017106B"/>
    <w:rsid w:val="001916AF"/>
    <w:rsid w:val="001A4C95"/>
    <w:rsid w:val="001E3E88"/>
    <w:rsid w:val="001E7C83"/>
    <w:rsid w:val="002B4B04"/>
    <w:rsid w:val="003C588E"/>
    <w:rsid w:val="004F38E4"/>
    <w:rsid w:val="005138EA"/>
    <w:rsid w:val="00516BA4"/>
    <w:rsid w:val="00517A21"/>
    <w:rsid w:val="00576496"/>
    <w:rsid w:val="005A7E1E"/>
    <w:rsid w:val="005C3E40"/>
    <w:rsid w:val="005E73A1"/>
    <w:rsid w:val="00607200"/>
    <w:rsid w:val="00625331"/>
    <w:rsid w:val="0074759C"/>
    <w:rsid w:val="00763CAE"/>
    <w:rsid w:val="00842651"/>
    <w:rsid w:val="0094379F"/>
    <w:rsid w:val="0096556D"/>
    <w:rsid w:val="00A05604"/>
    <w:rsid w:val="00A35D62"/>
    <w:rsid w:val="00B45BD9"/>
    <w:rsid w:val="00B81D84"/>
    <w:rsid w:val="00BA3924"/>
    <w:rsid w:val="00CB4807"/>
    <w:rsid w:val="00D85F65"/>
    <w:rsid w:val="00D86968"/>
    <w:rsid w:val="00DD3D9F"/>
    <w:rsid w:val="00EB1FD8"/>
    <w:rsid w:val="00EC1B3F"/>
    <w:rsid w:val="00EC30E5"/>
    <w:rsid w:val="00F24500"/>
    <w:rsid w:val="00F451C3"/>
    <w:rsid w:val="00FA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31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3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5331"/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D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D9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cp:lastPrinted>2012-01-19T14:31:00Z</cp:lastPrinted>
  <dcterms:created xsi:type="dcterms:W3CDTF">2012-02-08T23:28:00Z</dcterms:created>
  <dcterms:modified xsi:type="dcterms:W3CDTF">2012-02-08T23:28:00Z</dcterms:modified>
</cp:coreProperties>
</file>